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7DC" w:rsidRPr="00E82045" w:rsidRDefault="00BF12A7" w:rsidP="00E82045">
      <w:pPr>
        <w:pStyle w:val="NoSpacing"/>
        <w:rPr>
          <w:b/>
        </w:rPr>
      </w:pPr>
      <w:r w:rsidRPr="00E82045">
        <w:rPr>
          <w:b/>
        </w:rPr>
        <w:t xml:space="preserve">Introduction </w:t>
      </w:r>
    </w:p>
    <w:p w:rsidR="003F240C" w:rsidRPr="00E82045" w:rsidRDefault="003F240C" w:rsidP="00E82045">
      <w:pPr>
        <w:pStyle w:val="NoSpacing"/>
        <w:rPr>
          <w:b/>
        </w:rPr>
      </w:pPr>
    </w:p>
    <w:p w:rsidR="00F846E8" w:rsidRDefault="003A2917" w:rsidP="00E82045">
      <w:pPr>
        <w:pStyle w:val="NoSpacing"/>
      </w:pPr>
      <w:r w:rsidRPr="00E82045">
        <w:t xml:space="preserve">Derry Theatre Trust </w:t>
      </w:r>
      <w:r w:rsidR="00BF12A7" w:rsidRPr="00E82045">
        <w:t xml:space="preserve">(hereinafter called DTT) </w:t>
      </w:r>
      <w:r w:rsidRPr="00E82045">
        <w:t xml:space="preserve">invites tenders from experienced and competent service providers to apply for the </w:t>
      </w:r>
      <w:r w:rsidR="007D652A">
        <w:t>Cleaning Contract</w:t>
      </w:r>
      <w:r w:rsidRPr="00E82045">
        <w:t xml:space="preserve"> at Millennium Forum.</w:t>
      </w:r>
      <w:r w:rsidR="00BF12A7" w:rsidRPr="00E82045">
        <w:t xml:space="preserve">  </w:t>
      </w:r>
    </w:p>
    <w:p w:rsidR="001D372A" w:rsidRPr="00E82045" w:rsidRDefault="001D372A" w:rsidP="00E82045">
      <w:pPr>
        <w:pStyle w:val="NoSpacing"/>
      </w:pPr>
    </w:p>
    <w:p w:rsidR="007D652A" w:rsidRDefault="00BF12A7" w:rsidP="00E82045">
      <w:pPr>
        <w:pStyle w:val="NoSpacing"/>
      </w:pPr>
      <w:r w:rsidRPr="00E82045">
        <w:t xml:space="preserve">DTT invites tenders for the provision of </w:t>
      </w:r>
      <w:r w:rsidR="007D652A">
        <w:t>Cleaning and Toiletry Facilities</w:t>
      </w:r>
      <w:r w:rsidRPr="00E82045">
        <w:t xml:space="preserve"> for a</w:t>
      </w:r>
      <w:r w:rsidR="007D652A">
        <w:t xml:space="preserve"> period of three</w:t>
      </w:r>
      <w:r w:rsidRPr="00E82045">
        <w:t xml:space="preserve"> year</w:t>
      </w:r>
      <w:r w:rsidR="007D652A">
        <w:t xml:space="preserve">s </w:t>
      </w:r>
      <w:r w:rsidR="00850332">
        <w:t xml:space="preserve">commencing </w:t>
      </w:r>
      <w:r w:rsidR="007D652A">
        <w:t>5</w:t>
      </w:r>
      <w:r w:rsidR="007D652A" w:rsidRPr="007D652A">
        <w:rPr>
          <w:vertAlign w:val="superscript"/>
        </w:rPr>
        <w:t>th</w:t>
      </w:r>
      <w:r w:rsidR="007D652A">
        <w:t xml:space="preserve"> June 2017.</w:t>
      </w:r>
    </w:p>
    <w:p w:rsidR="00BF12A7" w:rsidRPr="00E82045" w:rsidRDefault="007D652A" w:rsidP="00E82045">
      <w:pPr>
        <w:pStyle w:val="NoSpacing"/>
        <w:rPr>
          <w:color w:val="000000" w:themeColor="text1"/>
        </w:rPr>
      </w:pPr>
      <w:r w:rsidRPr="00E82045">
        <w:rPr>
          <w:color w:val="000000" w:themeColor="text1"/>
        </w:rPr>
        <w:t xml:space="preserve"> </w:t>
      </w:r>
    </w:p>
    <w:p w:rsidR="00BF12A7" w:rsidRPr="00E82045" w:rsidRDefault="00BF12A7" w:rsidP="00E82045">
      <w:pPr>
        <w:pStyle w:val="NoSpacing"/>
      </w:pPr>
      <w:r w:rsidRPr="00E82045">
        <w:t>As part of the tender process, tenders will be required to present a fixed yearly proposal for the contract period</w:t>
      </w:r>
      <w:r w:rsidR="0053455C" w:rsidRPr="00E82045">
        <w:t>.</w:t>
      </w:r>
    </w:p>
    <w:p w:rsidR="0053455C" w:rsidRPr="00E82045" w:rsidRDefault="0053455C" w:rsidP="00E82045">
      <w:pPr>
        <w:pStyle w:val="NoSpacing"/>
      </w:pPr>
    </w:p>
    <w:p w:rsidR="0053455C" w:rsidRPr="00E82045" w:rsidRDefault="00F40538" w:rsidP="00E82045">
      <w:pPr>
        <w:pStyle w:val="NoSpacing"/>
        <w:rPr>
          <w:b/>
        </w:rPr>
      </w:pPr>
      <w:r w:rsidRPr="00E82045">
        <w:rPr>
          <w:b/>
        </w:rPr>
        <w:t>Background</w:t>
      </w:r>
      <w:r w:rsidR="0053455C" w:rsidRPr="00E82045">
        <w:rPr>
          <w:b/>
        </w:rPr>
        <w:t xml:space="preserve"> Info</w:t>
      </w:r>
      <w:r>
        <w:rPr>
          <w:b/>
        </w:rPr>
        <w:t>rmation</w:t>
      </w:r>
    </w:p>
    <w:p w:rsidR="0053455C" w:rsidRPr="00E82045" w:rsidRDefault="0053455C" w:rsidP="00E82045">
      <w:pPr>
        <w:pStyle w:val="NoSpacing"/>
        <w:rPr>
          <w:b/>
        </w:rPr>
      </w:pPr>
    </w:p>
    <w:p w:rsidR="0053455C" w:rsidRPr="00E82045" w:rsidRDefault="007D652A" w:rsidP="00E82045">
      <w:pPr>
        <w:pStyle w:val="NoSpacing"/>
      </w:pPr>
      <w:r>
        <w:t>T</w:t>
      </w:r>
      <w:r w:rsidR="0053455C" w:rsidRPr="00E82045">
        <w:t>he Millennium Forum in the heart of the</w:t>
      </w:r>
      <w:r w:rsidR="00E50177">
        <w:t xml:space="preserve"> C</w:t>
      </w:r>
      <w:r w:rsidR="0053455C" w:rsidRPr="00E82045">
        <w:t xml:space="preserve">ity, services the </w:t>
      </w:r>
      <w:r>
        <w:t xml:space="preserve">Theatrical &amp; Conference </w:t>
      </w:r>
      <w:r w:rsidRPr="00E82045">
        <w:t>needs</w:t>
      </w:r>
      <w:r w:rsidR="0053455C" w:rsidRPr="00E82045">
        <w:t xml:space="preserve"> of a variety of customers using the Millennium Forum.  Our client base stretches from Theatre goers</w:t>
      </w:r>
      <w:proofErr w:type="gramStart"/>
      <w:r w:rsidR="0053455C" w:rsidRPr="00E82045">
        <w:t>,  corporate</w:t>
      </w:r>
      <w:proofErr w:type="gramEnd"/>
      <w:r w:rsidR="0053455C" w:rsidRPr="00E82045">
        <w:t xml:space="preserve"> clients attending functions / meetings and large group </w:t>
      </w:r>
      <w:r>
        <w:t xml:space="preserve"> use at </w:t>
      </w:r>
      <w:r w:rsidR="0053455C" w:rsidRPr="00E82045">
        <w:t>major events</w:t>
      </w:r>
      <w:r>
        <w:t xml:space="preserve"> including performances and conferences</w:t>
      </w:r>
      <w:r w:rsidR="0053455C" w:rsidRPr="00E82045">
        <w:t>.</w:t>
      </w:r>
    </w:p>
    <w:p w:rsidR="007407C0" w:rsidRPr="00E82045" w:rsidRDefault="007407C0" w:rsidP="00E82045">
      <w:pPr>
        <w:pStyle w:val="NoSpacing"/>
      </w:pPr>
    </w:p>
    <w:p w:rsidR="007407C0" w:rsidRPr="00E82045" w:rsidRDefault="007407C0" w:rsidP="00E82045">
      <w:pPr>
        <w:pStyle w:val="NoSpacing"/>
        <w:rPr>
          <w:bCs/>
          <w:lang w:val="en-US"/>
        </w:rPr>
      </w:pPr>
      <w:r w:rsidRPr="00E82045">
        <w:t xml:space="preserve">DTT envisages the successful tender being able to </w:t>
      </w:r>
      <w:r w:rsidR="007D652A">
        <w:t>ensure a consistent level of service maintaining the cleanliness of a busy building</w:t>
      </w:r>
      <w:r w:rsidRPr="00E82045">
        <w:t xml:space="preserve">. </w:t>
      </w:r>
      <w:r w:rsidR="009A7920" w:rsidRPr="00E82045">
        <w:t xml:space="preserve">DTT </w:t>
      </w:r>
      <w:r w:rsidRPr="00E82045">
        <w:t xml:space="preserve">is keen to ensure that the quality of the </w:t>
      </w:r>
      <w:r w:rsidR="009A7920" w:rsidRPr="00E82045">
        <w:t>produce</w:t>
      </w:r>
      <w:r w:rsidRPr="00E82045">
        <w:t xml:space="preserve"> will be commensurate with the </w:t>
      </w:r>
      <w:r w:rsidR="009A7920" w:rsidRPr="00E82045">
        <w:t>current</w:t>
      </w:r>
      <w:r w:rsidRPr="00E82045">
        <w:t xml:space="preserve"> offering</w:t>
      </w:r>
      <w:r w:rsidRPr="00E82045">
        <w:rPr>
          <w:bCs/>
          <w:lang w:val="en-US"/>
        </w:rPr>
        <w:t>.</w:t>
      </w:r>
    </w:p>
    <w:p w:rsidR="009A7920" w:rsidRPr="00E82045" w:rsidRDefault="009A7920" w:rsidP="00E82045">
      <w:pPr>
        <w:pStyle w:val="NoSpacing"/>
        <w:rPr>
          <w:bCs/>
          <w:lang w:val="en-US"/>
        </w:rPr>
      </w:pPr>
    </w:p>
    <w:p w:rsidR="009A7920" w:rsidRPr="00E82045" w:rsidRDefault="009A7920" w:rsidP="00E82045">
      <w:pPr>
        <w:pStyle w:val="NoSpacing"/>
      </w:pPr>
      <w:r w:rsidRPr="00E82045">
        <w:rPr>
          <w:bCs/>
          <w:lang w:val="en-US"/>
        </w:rPr>
        <w:t>Welcoming over 320,000 visitors each year, over 180 performances, multiple graduations and conferences, DTT are confident that visitor/ user numbers will offer the successful tender an ideal opportunity to be at the heart of the cu</w:t>
      </w:r>
      <w:r w:rsidR="003F240C" w:rsidRPr="00E82045">
        <w:rPr>
          <w:bCs/>
          <w:lang w:val="en-US"/>
        </w:rPr>
        <w:t>ltural</w:t>
      </w:r>
      <w:r w:rsidR="00E50177">
        <w:rPr>
          <w:bCs/>
          <w:lang w:val="en-US"/>
        </w:rPr>
        <w:t xml:space="preserve"> and business</w:t>
      </w:r>
      <w:r w:rsidR="003F240C" w:rsidRPr="00E82045">
        <w:rPr>
          <w:bCs/>
          <w:lang w:val="en-US"/>
        </w:rPr>
        <w:t xml:space="preserve"> offering in the city.</w:t>
      </w:r>
    </w:p>
    <w:p w:rsidR="0053455C" w:rsidRPr="00E82045" w:rsidRDefault="0053455C" w:rsidP="00E82045">
      <w:pPr>
        <w:pStyle w:val="NoSpacing"/>
      </w:pPr>
    </w:p>
    <w:p w:rsidR="0053455C" w:rsidRPr="00E82045" w:rsidRDefault="0053455C" w:rsidP="00E82045">
      <w:pPr>
        <w:pStyle w:val="NoSpacing"/>
        <w:rPr>
          <w:b/>
        </w:rPr>
      </w:pPr>
      <w:r w:rsidRPr="00E82045">
        <w:rPr>
          <w:b/>
        </w:rPr>
        <w:t>Details &amp; Criteria</w:t>
      </w:r>
    </w:p>
    <w:p w:rsidR="0053455C" w:rsidRPr="00E82045" w:rsidRDefault="0053455C" w:rsidP="00E82045">
      <w:pPr>
        <w:pStyle w:val="NoSpacing"/>
        <w:rPr>
          <w:b/>
        </w:rPr>
      </w:pPr>
    </w:p>
    <w:p w:rsidR="009A7920" w:rsidRPr="00E82045" w:rsidRDefault="009A7920" w:rsidP="00E82045">
      <w:pPr>
        <w:pStyle w:val="NoSpacing"/>
      </w:pPr>
      <w:r w:rsidRPr="00E82045">
        <w:t xml:space="preserve">DTT will not be responsible for the cleaning, repair and on-going maintenance of the </w:t>
      </w:r>
      <w:r w:rsidR="00AE5B94">
        <w:t>operator</w:t>
      </w:r>
      <w:r w:rsidRPr="00E82045">
        <w:t>’s equipment.</w:t>
      </w:r>
    </w:p>
    <w:p w:rsidR="009A7920" w:rsidRPr="00E82045" w:rsidRDefault="009A7920" w:rsidP="00E82045">
      <w:pPr>
        <w:pStyle w:val="NoSpacing"/>
      </w:pPr>
    </w:p>
    <w:p w:rsidR="00A467AE" w:rsidRDefault="009A7920" w:rsidP="00E82045">
      <w:pPr>
        <w:pStyle w:val="NoSpacing"/>
      </w:pPr>
      <w:r w:rsidRPr="00E82045">
        <w:t>DTT envisage a 7-day opera</w:t>
      </w:r>
      <w:r w:rsidR="00E50177">
        <w:t xml:space="preserve">tion with </w:t>
      </w:r>
      <w:r w:rsidR="007D652A" w:rsidRPr="00A467AE">
        <w:rPr>
          <w:i/>
        </w:rPr>
        <w:t>usual</w:t>
      </w:r>
      <w:r w:rsidR="007D652A">
        <w:t xml:space="preserve"> operational hours for cleaning</w:t>
      </w:r>
      <w:r w:rsidR="00E50177">
        <w:t xml:space="preserve"> being a minimum</w:t>
      </w:r>
      <w:r w:rsidRPr="00E82045">
        <w:t xml:space="preserve"> </w:t>
      </w:r>
      <w:r w:rsidR="007D652A">
        <w:t xml:space="preserve">8.30-1130am each performance day. On occasional days it will be a requirement </w:t>
      </w:r>
      <w:r w:rsidR="00A467AE">
        <w:t>to</w:t>
      </w:r>
      <w:r w:rsidR="007D652A">
        <w:t xml:space="preserve"> utilise additional resources, however this will be agreed in advance.</w:t>
      </w:r>
      <w:r w:rsidRPr="00E82045">
        <w:t xml:space="preserve"> DTT however is mindful of the need for the </w:t>
      </w:r>
      <w:r w:rsidR="004E678A">
        <w:t>operator</w:t>
      </w:r>
      <w:r w:rsidRPr="00E82045">
        <w:t xml:space="preserve"> to be flexible and adaptable in order to service business needs both during peak and off peak seasonal periods. It is desirable for tenderers to outline if they can demonstrate the ability to fulfil core ope</w:t>
      </w:r>
      <w:r w:rsidR="007D652A">
        <w:t>rational</w:t>
      </w:r>
      <w:r w:rsidRPr="00E82045">
        <w:t xml:space="preserve"> hours as outlined above, or otherwise, and to operate beyond the core times to service peak seasonal periods and also events. The </w:t>
      </w:r>
      <w:r w:rsidR="00E50177">
        <w:t xml:space="preserve">minimum </w:t>
      </w:r>
      <w:r w:rsidRPr="00E82045">
        <w:t>hours of operation shall be agreed in advance with the preferred bidder</w:t>
      </w:r>
      <w:r w:rsidR="007D652A">
        <w:t>.</w:t>
      </w:r>
      <w:r w:rsidR="00A467AE">
        <w:t xml:space="preserve">  </w:t>
      </w:r>
    </w:p>
    <w:p w:rsidR="00A467AE" w:rsidRDefault="00A467AE" w:rsidP="00E82045">
      <w:pPr>
        <w:pStyle w:val="NoSpacing"/>
      </w:pPr>
    </w:p>
    <w:p w:rsidR="00E82045" w:rsidRPr="00E82045" w:rsidRDefault="00A467AE" w:rsidP="00E82045">
      <w:pPr>
        <w:pStyle w:val="NoSpacing"/>
      </w:pPr>
      <w:r>
        <w:t>To ensure all tenders receive a fair and equal opportunity to create a cost schedule</w:t>
      </w:r>
      <w:r w:rsidR="004E678A">
        <w:t>, DTT</w:t>
      </w:r>
      <w:r>
        <w:t xml:space="preserve"> would ask that all rates are</w:t>
      </w:r>
      <w:r w:rsidR="004E678A">
        <w:t xml:space="preserve"> presented on an</w:t>
      </w:r>
      <w:r>
        <w:t xml:space="preserve"> hourly per staff member</w:t>
      </w:r>
      <w:r w:rsidR="004E678A">
        <w:t xml:space="preserve"> basis</w:t>
      </w:r>
      <w:r>
        <w:t xml:space="preserve">.  We would require a flexible hours contract with a view to best serve our business needs.  </w:t>
      </w:r>
    </w:p>
    <w:p w:rsidR="00E50177" w:rsidRDefault="00E50177" w:rsidP="00E82045">
      <w:pPr>
        <w:pStyle w:val="NoSpacing"/>
      </w:pPr>
    </w:p>
    <w:p w:rsidR="00E50177" w:rsidRDefault="003F240C" w:rsidP="00E82045">
      <w:pPr>
        <w:pStyle w:val="NoSpacing"/>
      </w:pPr>
      <w:r w:rsidRPr="00E82045">
        <w:t xml:space="preserve">At all times </w:t>
      </w:r>
      <w:r w:rsidR="00E50177">
        <w:t xml:space="preserve">the </w:t>
      </w:r>
      <w:r w:rsidR="007D652A">
        <w:t xml:space="preserve">successful operator </w:t>
      </w:r>
      <w:r w:rsidR="00E50177">
        <w:t>must:</w:t>
      </w:r>
    </w:p>
    <w:p w:rsidR="00E50177" w:rsidRDefault="00E50177" w:rsidP="00E82045">
      <w:pPr>
        <w:pStyle w:val="NoSpacing"/>
      </w:pPr>
    </w:p>
    <w:p w:rsidR="00E50177" w:rsidRDefault="00E50177" w:rsidP="00E82045">
      <w:pPr>
        <w:pStyle w:val="NoSpacing"/>
        <w:numPr>
          <w:ilvl w:val="0"/>
          <w:numId w:val="14"/>
        </w:numPr>
      </w:pPr>
      <w:r>
        <w:t>M</w:t>
      </w:r>
      <w:r w:rsidR="003F240C" w:rsidRPr="00E82045">
        <w:t xml:space="preserve">aintain </w:t>
      </w:r>
      <w:r w:rsidR="004E678A">
        <w:t xml:space="preserve">exemplary standards of cleanliness </w:t>
      </w:r>
      <w:r w:rsidR="007D652A">
        <w:t>throughout the building i</w:t>
      </w:r>
      <w:r w:rsidR="004E678A">
        <w:t>ncluding the areas set out in the attached cleaning schedule forecast</w:t>
      </w:r>
      <w:r w:rsidR="007D652A">
        <w:t>.</w:t>
      </w:r>
    </w:p>
    <w:p w:rsidR="00AB0471" w:rsidRDefault="00AB0471" w:rsidP="00AB0471">
      <w:pPr>
        <w:pStyle w:val="NoSpacing"/>
      </w:pPr>
    </w:p>
    <w:p w:rsidR="00E50177" w:rsidRDefault="003F240C" w:rsidP="00E82045">
      <w:pPr>
        <w:pStyle w:val="NoSpacing"/>
        <w:numPr>
          <w:ilvl w:val="0"/>
          <w:numId w:val="14"/>
        </w:numPr>
      </w:pPr>
      <w:r w:rsidRPr="00E82045">
        <w:t>Provide a sufficient number of competent and properly trained staff and take all reasonable precautions to ensure that all staff</w:t>
      </w:r>
      <w:r w:rsidR="007F7DBD">
        <w:t xml:space="preserve"> shall be suitably dressed and when necessary wearing the appropriate PPE as set-out via the company’s Health &amp; Safety Policy Risk Assessments</w:t>
      </w:r>
      <w:r w:rsidRPr="00E82045">
        <w:t>.</w:t>
      </w:r>
    </w:p>
    <w:p w:rsidR="00450F0C" w:rsidRDefault="00450F0C" w:rsidP="00450F0C">
      <w:pPr>
        <w:pStyle w:val="NoSpacing"/>
      </w:pPr>
    </w:p>
    <w:p w:rsidR="00E50177" w:rsidRDefault="003F240C" w:rsidP="00E82045">
      <w:pPr>
        <w:pStyle w:val="NoSpacing"/>
        <w:numPr>
          <w:ilvl w:val="0"/>
          <w:numId w:val="14"/>
        </w:numPr>
      </w:pPr>
      <w:r w:rsidRPr="00E82045">
        <w:t xml:space="preserve">Supply, maintain, launder and replace as required; all </w:t>
      </w:r>
      <w:r w:rsidR="007D652A">
        <w:t>equipment</w:t>
      </w:r>
      <w:r w:rsidRPr="00E82045">
        <w:t xml:space="preserve"> required in connection with the operation, including </w:t>
      </w:r>
      <w:r w:rsidR="007D652A">
        <w:t>mops, bin liners</w:t>
      </w:r>
      <w:r w:rsidRPr="00E82045">
        <w:t>,</w:t>
      </w:r>
      <w:r w:rsidR="007D652A">
        <w:t xml:space="preserve"> cleaning materials, soaps, bleach, </w:t>
      </w:r>
      <w:r w:rsidRPr="00E82045">
        <w:t>staff uniforms and protective clothing.</w:t>
      </w:r>
    </w:p>
    <w:p w:rsidR="00450F0C" w:rsidRDefault="00450F0C" w:rsidP="00450F0C">
      <w:pPr>
        <w:pStyle w:val="NoSpacing"/>
      </w:pPr>
    </w:p>
    <w:p w:rsidR="00E50177" w:rsidRDefault="003F240C" w:rsidP="00E82045">
      <w:pPr>
        <w:pStyle w:val="NoSpacing"/>
        <w:numPr>
          <w:ilvl w:val="0"/>
          <w:numId w:val="14"/>
        </w:numPr>
      </w:pPr>
      <w:r w:rsidRPr="00E82045">
        <w:t xml:space="preserve">To be responsible for the replacement of any items of equipment or furniture which may be damaged or destroyed through the negligence of the </w:t>
      </w:r>
      <w:r w:rsidR="007D652A">
        <w:t>operator</w:t>
      </w:r>
      <w:r w:rsidRPr="00E82045">
        <w:t xml:space="preserve"> or its employees, and be further responsible for the routine replacement of all </w:t>
      </w:r>
      <w:r w:rsidR="007D652A">
        <w:t>necessary tools</w:t>
      </w:r>
      <w:r w:rsidRPr="00E82045">
        <w:t xml:space="preserve"> which require to be replaced from time to time as a result of breakages and wear and tear.</w:t>
      </w:r>
    </w:p>
    <w:p w:rsidR="00450F0C" w:rsidRDefault="00450F0C" w:rsidP="00450F0C">
      <w:pPr>
        <w:pStyle w:val="NoSpacing"/>
      </w:pPr>
    </w:p>
    <w:p w:rsidR="00E50177" w:rsidRDefault="006E79BA" w:rsidP="00E82045">
      <w:pPr>
        <w:pStyle w:val="NoSpacing"/>
        <w:numPr>
          <w:ilvl w:val="0"/>
          <w:numId w:val="14"/>
        </w:numPr>
      </w:pPr>
      <w:r w:rsidRPr="00E82045">
        <w:t xml:space="preserve">Pay rates of wages and observe hours and regulations of labour no less favourable than those established within the </w:t>
      </w:r>
      <w:r w:rsidR="007D652A">
        <w:t>cleaning</w:t>
      </w:r>
      <w:r w:rsidRPr="00E82045">
        <w:t xml:space="preserve"> industry prevailing in Northern Ireland.</w:t>
      </w:r>
    </w:p>
    <w:p w:rsidR="00450F0C" w:rsidRDefault="00450F0C" w:rsidP="00450F0C">
      <w:pPr>
        <w:pStyle w:val="NoSpacing"/>
      </w:pPr>
    </w:p>
    <w:p w:rsidR="007D652A" w:rsidRDefault="006E79BA" w:rsidP="007D652A">
      <w:pPr>
        <w:pStyle w:val="NoSpacing"/>
        <w:numPr>
          <w:ilvl w:val="0"/>
          <w:numId w:val="14"/>
        </w:numPr>
      </w:pPr>
      <w:r w:rsidRPr="00E82045">
        <w:t>Maintain for DTT all statistics as shall be required i</w:t>
      </w:r>
      <w:r w:rsidR="007D652A">
        <w:t>n connection with the operation.</w:t>
      </w:r>
    </w:p>
    <w:p w:rsidR="007D652A" w:rsidRDefault="007D652A" w:rsidP="007D652A">
      <w:pPr>
        <w:pStyle w:val="ListParagraph"/>
      </w:pPr>
    </w:p>
    <w:p w:rsidR="00450F0C" w:rsidRDefault="007D652A" w:rsidP="007D652A">
      <w:pPr>
        <w:pStyle w:val="NoSpacing"/>
      </w:pPr>
      <w:r>
        <w:t xml:space="preserve"> </w:t>
      </w:r>
    </w:p>
    <w:p w:rsidR="00450F0C" w:rsidRDefault="006E79BA" w:rsidP="00450F0C">
      <w:pPr>
        <w:pStyle w:val="NoSpacing"/>
        <w:numPr>
          <w:ilvl w:val="0"/>
          <w:numId w:val="14"/>
        </w:numPr>
      </w:pPr>
      <w:r w:rsidRPr="00E82045">
        <w:t xml:space="preserve">Accept liability for any injury, loss or damage to any person or property (including DTT employees and DTT property) caused by the </w:t>
      </w:r>
      <w:r w:rsidR="007D652A">
        <w:t>Operator’s</w:t>
      </w:r>
      <w:r w:rsidRPr="00E82045">
        <w:t xml:space="preserve"> negligence or that of its employees or agents and indemnify DTT against any costs, claims and expenses whatsoever in respect thereof.</w:t>
      </w:r>
    </w:p>
    <w:p w:rsidR="00450F0C" w:rsidRDefault="00450F0C" w:rsidP="00450F0C">
      <w:pPr>
        <w:pStyle w:val="NoSpacing"/>
      </w:pPr>
    </w:p>
    <w:p w:rsidR="00450F0C" w:rsidRDefault="006E79BA" w:rsidP="00450F0C">
      <w:pPr>
        <w:pStyle w:val="NoSpacing"/>
        <w:numPr>
          <w:ilvl w:val="0"/>
          <w:numId w:val="14"/>
        </w:numPr>
      </w:pPr>
      <w:r w:rsidRPr="00E82045">
        <w:t xml:space="preserve">Maintain insurance cover against any such injury, loss and damage, providing for cover of </w:t>
      </w:r>
      <w:r w:rsidRPr="00450F0C">
        <w:rPr>
          <w:color w:val="000000" w:themeColor="text1"/>
        </w:rPr>
        <w:t>up to £5M in respect</w:t>
      </w:r>
      <w:r w:rsidRPr="00E82045">
        <w:t xml:space="preserve"> of any one incident and produce</w:t>
      </w:r>
      <w:r w:rsidR="005A3BE3" w:rsidRPr="00E82045">
        <w:t xml:space="preserve"> evidence where required to DTT</w:t>
      </w:r>
      <w:r w:rsidRPr="00E82045">
        <w:t xml:space="preserve"> when </w:t>
      </w:r>
      <w:r w:rsidR="005A3BE3" w:rsidRPr="00E82045">
        <w:t>requested.</w:t>
      </w:r>
    </w:p>
    <w:p w:rsidR="00450F0C" w:rsidRDefault="00450F0C" w:rsidP="00450F0C">
      <w:pPr>
        <w:pStyle w:val="NoSpacing"/>
      </w:pPr>
    </w:p>
    <w:p w:rsidR="00E50177" w:rsidRDefault="006E79BA" w:rsidP="00E82045">
      <w:pPr>
        <w:pStyle w:val="NoSpacing"/>
        <w:numPr>
          <w:ilvl w:val="0"/>
          <w:numId w:val="14"/>
        </w:numPr>
      </w:pPr>
      <w:r w:rsidRPr="00E82045">
        <w:t xml:space="preserve">Obtain the prior approval of DTT of all promotional and advertising literature intended to be used in connection with the provision of </w:t>
      </w:r>
      <w:r w:rsidR="007D652A">
        <w:t>cleaning where DTT are mentioned as a client</w:t>
      </w:r>
      <w:r w:rsidRPr="00E82045">
        <w:t>.</w:t>
      </w:r>
    </w:p>
    <w:p w:rsidR="00450F0C" w:rsidRDefault="00450F0C" w:rsidP="00450F0C">
      <w:pPr>
        <w:pStyle w:val="NoSpacing"/>
      </w:pPr>
    </w:p>
    <w:p w:rsidR="00E50177" w:rsidRDefault="006E79BA" w:rsidP="00E82045">
      <w:pPr>
        <w:pStyle w:val="NoSpacing"/>
        <w:numPr>
          <w:ilvl w:val="0"/>
          <w:numId w:val="14"/>
        </w:numPr>
      </w:pPr>
      <w:r w:rsidRPr="00E82045">
        <w:t xml:space="preserve">Ensure that safe working practices are carried out at all times by </w:t>
      </w:r>
      <w:r w:rsidR="00A450BB">
        <w:t>operator</w:t>
      </w:r>
      <w:r w:rsidR="007F7DBD">
        <w:t>’s</w:t>
      </w:r>
      <w:r w:rsidRPr="00E82045">
        <w:t xml:space="preserve"> employees and/or staff and comply with </w:t>
      </w:r>
      <w:r w:rsidR="00A450BB">
        <w:t xml:space="preserve">all </w:t>
      </w:r>
      <w:r w:rsidRPr="00E82045">
        <w:t>relevant Health and Safety legislation and regulations.</w:t>
      </w:r>
    </w:p>
    <w:p w:rsidR="00450F0C" w:rsidRDefault="00450F0C" w:rsidP="00450F0C">
      <w:pPr>
        <w:pStyle w:val="NoSpacing"/>
      </w:pPr>
    </w:p>
    <w:p w:rsidR="00E50177" w:rsidRDefault="006E79BA" w:rsidP="00E82045">
      <w:pPr>
        <w:pStyle w:val="NoSpacing"/>
        <w:numPr>
          <w:ilvl w:val="0"/>
          <w:numId w:val="14"/>
        </w:numPr>
      </w:pPr>
      <w:r w:rsidRPr="00E82045">
        <w:t xml:space="preserve">Comply with all reasonable directions of DTT in connection with the good management of </w:t>
      </w:r>
      <w:r w:rsidR="00A450BB">
        <w:t>the cleaning operation</w:t>
      </w:r>
      <w:r w:rsidRPr="00E82045">
        <w:t>, including compliance with all Fire Evacuation Procedures and training requirements as laid out by the management of Millennium Forum.</w:t>
      </w:r>
    </w:p>
    <w:p w:rsidR="00450F0C" w:rsidRDefault="00450F0C" w:rsidP="00450F0C">
      <w:pPr>
        <w:pStyle w:val="NoSpacing"/>
      </w:pPr>
    </w:p>
    <w:p w:rsidR="00E50177" w:rsidRDefault="006E79BA" w:rsidP="00E82045">
      <w:pPr>
        <w:pStyle w:val="NoSpacing"/>
        <w:numPr>
          <w:ilvl w:val="0"/>
          <w:numId w:val="14"/>
        </w:numPr>
      </w:pPr>
      <w:r w:rsidRPr="00E82045">
        <w:t>Comply with DTT’s current No Smoking Policy and with any chan</w:t>
      </w:r>
      <w:r w:rsidR="000E154C">
        <w:t xml:space="preserve">ges which may be made to </w:t>
      </w:r>
      <w:proofErr w:type="gramStart"/>
      <w:r w:rsidRPr="00E82045">
        <w:t>said</w:t>
      </w:r>
      <w:proofErr w:type="gramEnd"/>
      <w:r w:rsidRPr="00E82045">
        <w:t xml:space="preserve"> Policy during the period of this Agreement.</w:t>
      </w:r>
    </w:p>
    <w:p w:rsidR="00450F0C" w:rsidRDefault="00450F0C" w:rsidP="00450F0C">
      <w:pPr>
        <w:pStyle w:val="NoSpacing"/>
      </w:pPr>
    </w:p>
    <w:p w:rsidR="000E154C" w:rsidRDefault="000E154C" w:rsidP="00E82045">
      <w:pPr>
        <w:pStyle w:val="NoSpacing"/>
        <w:numPr>
          <w:ilvl w:val="0"/>
          <w:numId w:val="14"/>
        </w:numPr>
      </w:pPr>
      <w:r>
        <w:t>Comply with all Transfer of Undertakings (Protection of Employment) Regulations 2006</w:t>
      </w:r>
    </w:p>
    <w:p w:rsidR="00450F0C" w:rsidRDefault="00450F0C" w:rsidP="00450F0C">
      <w:pPr>
        <w:pStyle w:val="ListParagraph"/>
      </w:pPr>
    </w:p>
    <w:p w:rsidR="00450F0C" w:rsidRDefault="00450F0C" w:rsidP="00450F0C">
      <w:pPr>
        <w:pStyle w:val="ListParagraph"/>
      </w:pPr>
    </w:p>
    <w:p w:rsidR="00A450BB" w:rsidRDefault="00A450BB" w:rsidP="00450F0C">
      <w:pPr>
        <w:pStyle w:val="ListParagraph"/>
      </w:pPr>
    </w:p>
    <w:p w:rsidR="00A450BB" w:rsidRDefault="00A450BB" w:rsidP="00450F0C">
      <w:pPr>
        <w:pStyle w:val="ListParagraph"/>
      </w:pPr>
    </w:p>
    <w:p w:rsidR="00A450BB" w:rsidRDefault="00A450BB" w:rsidP="00450F0C">
      <w:pPr>
        <w:pStyle w:val="ListParagraph"/>
      </w:pPr>
    </w:p>
    <w:p w:rsidR="00A450BB" w:rsidRDefault="00A450BB" w:rsidP="00450F0C">
      <w:pPr>
        <w:pStyle w:val="ListParagraph"/>
      </w:pPr>
    </w:p>
    <w:p w:rsidR="00A450BB" w:rsidRDefault="00A450BB" w:rsidP="00450F0C">
      <w:pPr>
        <w:pStyle w:val="ListParagraph"/>
      </w:pPr>
    </w:p>
    <w:p w:rsidR="00A450BB" w:rsidRDefault="00A450BB" w:rsidP="00450F0C">
      <w:pPr>
        <w:pStyle w:val="ListParagraph"/>
      </w:pPr>
    </w:p>
    <w:p w:rsidR="00A450BB" w:rsidRDefault="00A450BB" w:rsidP="00450F0C">
      <w:pPr>
        <w:pStyle w:val="ListParagraph"/>
      </w:pPr>
    </w:p>
    <w:p w:rsidR="00A450BB" w:rsidRDefault="00A450BB" w:rsidP="00450F0C">
      <w:pPr>
        <w:pStyle w:val="ListParagraph"/>
      </w:pPr>
    </w:p>
    <w:p w:rsidR="00A450BB" w:rsidRDefault="00A450BB" w:rsidP="00450F0C">
      <w:pPr>
        <w:pStyle w:val="ListParagraph"/>
      </w:pPr>
    </w:p>
    <w:p w:rsidR="00A450BB" w:rsidRDefault="00A450BB" w:rsidP="00450F0C">
      <w:pPr>
        <w:pStyle w:val="ListParagraph"/>
      </w:pPr>
    </w:p>
    <w:p w:rsidR="00A450BB" w:rsidRDefault="00A450BB" w:rsidP="00450F0C">
      <w:pPr>
        <w:pStyle w:val="ListParagraph"/>
      </w:pPr>
    </w:p>
    <w:p w:rsidR="00A450BB" w:rsidRDefault="00A450BB" w:rsidP="00450F0C">
      <w:pPr>
        <w:pStyle w:val="ListParagraph"/>
      </w:pPr>
    </w:p>
    <w:p w:rsidR="00A450BB" w:rsidRDefault="00A450BB" w:rsidP="00450F0C">
      <w:pPr>
        <w:pStyle w:val="ListParagraph"/>
      </w:pPr>
    </w:p>
    <w:p w:rsidR="00450F0C" w:rsidRDefault="00450F0C" w:rsidP="00450F0C">
      <w:pPr>
        <w:pStyle w:val="NoSpacing"/>
      </w:pPr>
    </w:p>
    <w:p w:rsidR="00450F0C" w:rsidRDefault="00450F0C" w:rsidP="00450F0C">
      <w:pPr>
        <w:pStyle w:val="NoSpacing"/>
      </w:pPr>
    </w:p>
    <w:p w:rsidR="000E154C" w:rsidRDefault="000E154C" w:rsidP="00E82045">
      <w:pPr>
        <w:pStyle w:val="NoSpacing"/>
        <w:rPr>
          <w:b/>
        </w:rPr>
      </w:pPr>
      <w:r>
        <w:rPr>
          <w:b/>
        </w:rPr>
        <w:t>Decision Making Process</w:t>
      </w:r>
    </w:p>
    <w:p w:rsidR="000E154C" w:rsidRDefault="000E154C" w:rsidP="00E82045">
      <w:pPr>
        <w:pStyle w:val="NoSpacing"/>
        <w:rPr>
          <w:b/>
        </w:rPr>
      </w:pPr>
    </w:p>
    <w:p w:rsidR="000E154C" w:rsidRDefault="000E154C" w:rsidP="00E82045">
      <w:pPr>
        <w:pStyle w:val="NoSpacing"/>
      </w:pPr>
      <w:r>
        <w:t>All decisions regarding the successful tender will be at the discretion of DTT Board of Management and Chief Executive.  Decisions made will be based on a number of factors.  DTT will evaluate each individual tender on the basis of Financial Value to DTT and Recognised Quality of Service.</w:t>
      </w:r>
    </w:p>
    <w:p w:rsidR="000E154C" w:rsidRDefault="000E154C" w:rsidP="00E82045">
      <w:pPr>
        <w:pStyle w:val="NoSpacing"/>
      </w:pPr>
    </w:p>
    <w:p w:rsidR="000E154C" w:rsidRDefault="000E154C" w:rsidP="00450F0C">
      <w:pPr>
        <w:pStyle w:val="NoSpacing"/>
        <w:numPr>
          <w:ilvl w:val="0"/>
          <w:numId w:val="15"/>
        </w:numPr>
      </w:pPr>
      <w:r>
        <w:t>Each factor should be identified in your tender document</w:t>
      </w:r>
      <w:r w:rsidR="00450F0C">
        <w:t xml:space="preserve"> namely:-</w:t>
      </w:r>
    </w:p>
    <w:p w:rsidR="004A2EF6" w:rsidRDefault="004A2EF6" w:rsidP="00E82045">
      <w:pPr>
        <w:pStyle w:val="NoSpacing"/>
      </w:pPr>
    </w:p>
    <w:p w:rsidR="004A2EF6" w:rsidRDefault="004A2EF6" w:rsidP="00450F0C">
      <w:pPr>
        <w:pStyle w:val="NoSpacing"/>
        <w:numPr>
          <w:ilvl w:val="0"/>
          <w:numId w:val="15"/>
        </w:numPr>
      </w:pPr>
      <w:r w:rsidRPr="00E82045">
        <w:t>Year established and company background</w:t>
      </w:r>
      <w:r>
        <w:tab/>
      </w:r>
      <w:r>
        <w:tab/>
      </w:r>
      <w:r>
        <w:tab/>
      </w:r>
    </w:p>
    <w:p w:rsidR="004A2EF6" w:rsidRPr="00E82045" w:rsidRDefault="004A2EF6" w:rsidP="004A2EF6">
      <w:pPr>
        <w:pStyle w:val="NoSpacing"/>
      </w:pPr>
    </w:p>
    <w:p w:rsidR="004A2EF6" w:rsidRDefault="004A2EF6" w:rsidP="00450F0C">
      <w:pPr>
        <w:pStyle w:val="NoSpacing"/>
        <w:numPr>
          <w:ilvl w:val="0"/>
          <w:numId w:val="15"/>
        </w:numPr>
      </w:pPr>
      <w:r w:rsidRPr="00E82045">
        <w:t>Number of customers currently being serviced per outlet</w:t>
      </w:r>
      <w:r>
        <w:tab/>
      </w:r>
    </w:p>
    <w:p w:rsidR="004A2EF6" w:rsidRPr="00E82045" w:rsidRDefault="004A2EF6" w:rsidP="004A2EF6">
      <w:pPr>
        <w:pStyle w:val="NoSpacing"/>
      </w:pPr>
    </w:p>
    <w:p w:rsidR="004A2EF6" w:rsidRDefault="004A2EF6" w:rsidP="00450F0C">
      <w:pPr>
        <w:pStyle w:val="NoSpacing"/>
        <w:numPr>
          <w:ilvl w:val="0"/>
          <w:numId w:val="15"/>
        </w:numPr>
      </w:pPr>
      <w:r>
        <w:t>A</w:t>
      </w:r>
      <w:r w:rsidRPr="00E82045">
        <w:t>dditional background information</w:t>
      </w:r>
      <w:r>
        <w:tab/>
      </w:r>
      <w:r>
        <w:tab/>
      </w:r>
      <w:r>
        <w:tab/>
      </w:r>
      <w:r>
        <w:tab/>
      </w:r>
    </w:p>
    <w:p w:rsidR="004A2EF6" w:rsidRDefault="004A2EF6" w:rsidP="004A2EF6">
      <w:pPr>
        <w:pStyle w:val="NoSpacing"/>
      </w:pPr>
    </w:p>
    <w:p w:rsidR="004A2EF6" w:rsidRPr="004A2EF6" w:rsidRDefault="004A2EF6" w:rsidP="00450F0C">
      <w:pPr>
        <w:pStyle w:val="NoSpacing"/>
        <w:numPr>
          <w:ilvl w:val="0"/>
          <w:numId w:val="15"/>
        </w:numPr>
        <w:rPr>
          <w:u w:val="single"/>
        </w:rPr>
      </w:pPr>
      <w:r w:rsidRPr="004A2EF6">
        <w:t>Evaluation / Award Criteria</w:t>
      </w:r>
    </w:p>
    <w:p w:rsidR="004A2EF6" w:rsidRPr="004A2EF6" w:rsidRDefault="004A2EF6" w:rsidP="004A2EF6">
      <w:pPr>
        <w:pStyle w:val="NoSpacing"/>
        <w:rPr>
          <w:highlight w:val="yellow"/>
          <w:u w:val="single"/>
        </w:rPr>
      </w:pPr>
    </w:p>
    <w:p w:rsidR="00741856" w:rsidRDefault="00741856" w:rsidP="004A2EF6">
      <w:pPr>
        <w:pStyle w:val="NoSpacing"/>
        <w:rPr>
          <w:lang w:val="en-US"/>
        </w:rPr>
      </w:pPr>
    </w:p>
    <w:p w:rsidR="00741856" w:rsidRDefault="00741856" w:rsidP="004A2EF6">
      <w:pPr>
        <w:pStyle w:val="NoSpacing"/>
        <w:rPr>
          <w:lang w:val="en-US"/>
        </w:rPr>
      </w:pPr>
    </w:p>
    <w:p w:rsidR="00741856" w:rsidRDefault="00741856" w:rsidP="004A2EF6">
      <w:pPr>
        <w:pStyle w:val="NoSpacing"/>
        <w:rPr>
          <w:lang w:val="en-US"/>
        </w:rPr>
      </w:pPr>
    </w:p>
    <w:p w:rsidR="00741856" w:rsidRDefault="00741856" w:rsidP="004A2EF6">
      <w:pPr>
        <w:pStyle w:val="NoSpacing"/>
        <w:rPr>
          <w:lang w:val="en-US"/>
        </w:rPr>
      </w:pPr>
    </w:p>
    <w:p w:rsidR="00741856" w:rsidRDefault="00741856" w:rsidP="004A2EF6">
      <w:pPr>
        <w:pStyle w:val="NoSpacing"/>
        <w:rPr>
          <w:lang w:val="en-US"/>
        </w:rPr>
      </w:pPr>
    </w:p>
    <w:p w:rsidR="005C11A4" w:rsidRDefault="005C11A4" w:rsidP="004A2EF6">
      <w:pPr>
        <w:pStyle w:val="NoSpacing"/>
        <w:rPr>
          <w:lang w:val="en-US"/>
        </w:rPr>
      </w:pPr>
    </w:p>
    <w:p w:rsidR="00741856" w:rsidRDefault="00741856" w:rsidP="004A2EF6">
      <w:pPr>
        <w:pStyle w:val="NoSpacing"/>
        <w:rPr>
          <w:lang w:val="en-US"/>
        </w:rPr>
      </w:pPr>
    </w:p>
    <w:p w:rsidR="00741856" w:rsidRDefault="00741856" w:rsidP="004A2EF6">
      <w:pPr>
        <w:pStyle w:val="NoSpacing"/>
        <w:rPr>
          <w:lang w:val="en-US"/>
        </w:rPr>
      </w:pPr>
    </w:p>
    <w:p w:rsidR="00741856" w:rsidRDefault="00741856" w:rsidP="004A2EF6">
      <w:pPr>
        <w:pStyle w:val="NoSpacing"/>
        <w:rPr>
          <w:lang w:val="en-US"/>
        </w:rPr>
      </w:pPr>
    </w:p>
    <w:p w:rsidR="00741856" w:rsidRDefault="00741856"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A450BB" w:rsidRDefault="00A450BB" w:rsidP="004A2EF6">
      <w:pPr>
        <w:pStyle w:val="NoSpacing"/>
        <w:rPr>
          <w:lang w:val="en-US"/>
        </w:rPr>
      </w:pPr>
    </w:p>
    <w:p w:rsidR="00741856" w:rsidRDefault="00741856" w:rsidP="004A2EF6">
      <w:pPr>
        <w:pStyle w:val="NoSpacing"/>
        <w:rPr>
          <w:lang w:val="en-US"/>
        </w:rPr>
      </w:pPr>
    </w:p>
    <w:p w:rsidR="00741856" w:rsidRDefault="00741856" w:rsidP="004A2EF6">
      <w:pPr>
        <w:pStyle w:val="NoSpacing"/>
        <w:rPr>
          <w:lang w:val="en-US"/>
        </w:rPr>
      </w:pPr>
    </w:p>
    <w:p w:rsidR="00CD5C8F" w:rsidRPr="00CD5C8F" w:rsidRDefault="00CD5C8F" w:rsidP="004A2EF6">
      <w:pPr>
        <w:pStyle w:val="NoSpacing"/>
        <w:rPr>
          <w:b/>
          <w:u w:val="single"/>
          <w:lang w:val="en-US"/>
        </w:rPr>
      </w:pPr>
      <w:r w:rsidRPr="00CD5C8F">
        <w:rPr>
          <w:b/>
          <w:u w:val="single"/>
          <w:lang w:val="en-US"/>
        </w:rPr>
        <w:t>INSTRUCTIONS TO TENDERERS</w:t>
      </w:r>
    </w:p>
    <w:p w:rsidR="00CD5C8F" w:rsidRDefault="00CD5C8F" w:rsidP="004A2EF6">
      <w:pPr>
        <w:pStyle w:val="NoSpacing"/>
        <w:rPr>
          <w:b/>
          <w:lang w:val="en-US"/>
        </w:rPr>
      </w:pPr>
    </w:p>
    <w:p w:rsidR="004A2EF6" w:rsidRPr="004A2EF6" w:rsidRDefault="004A2EF6" w:rsidP="004A2EF6">
      <w:pPr>
        <w:pStyle w:val="NoSpacing"/>
        <w:rPr>
          <w:lang w:val="en-US"/>
        </w:rPr>
      </w:pPr>
      <w:r w:rsidRPr="004A2EF6">
        <w:rPr>
          <w:lang w:val="en-US"/>
        </w:rPr>
        <w:t>A two stage process will be used to assess tenders.</w:t>
      </w:r>
    </w:p>
    <w:p w:rsidR="004A2EF6" w:rsidRPr="004A2EF6" w:rsidRDefault="004A2EF6" w:rsidP="004A2EF6">
      <w:pPr>
        <w:pStyle w:val="NoSpacing"/>
      </w:pPr>
    </w:p>
    <w:p w:rsidR="004A2EF6" w:rsidRPr="004A2EF6" w:rsidRDefault="004A2EF6" w:rsidP="004A2EF6">
      <w:pPr>
        <w:pStyle w:val="NoSpacing"/>
        <w:rPr>
          <w:color w:val="000000"/>
        </w:rPr>
      </w:pPr>
      <w:r w:rsidRPr="00741856">
        <w:rPr>
          <w:b/>
          <w:color w:val="000000"/>
        </w:rPr>
        <w:t>Stage 1</w:t>
      </w:r>
      <w:r w:rsidRPr="004A2EF6">
        <w:rPr>
          <w:color w:val="000000"/>
        </w:rPr>
        <w:t xml:space="preserve"> of the assessment process will be an examination of the experience of each submitting party</w:t>
      </w:r>
    </w:p>
    <w:p w:rsidR="004A2EF6" w:rsidRPr="004A2EF6" w:rsidRDefault="004A2EF6" w:rsidP="004A2EF6">
      <w:pPr>
        <w:pStyle w:val="NoSpacing"/>
      </w:pPr>
    </w:p>
    <w:tbl>
      <w:tblPr>
        <w:tblpPr w:leftFromText="180" w:rightFromText="180" w:vertAnchor="text" w:horzAnchor="margin" w:tblpX="534" w:tblpY="92"/>
        <w:tblW w:w="8867"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8"/>
        <w:gridCol w:w="1979"/>
      </w:tblGrid>
      <w:tr w:rsidR="004A2EF6" w:rsidRPr="004A2EF6" w:rsidTr="00741856">
        <w:trPr>
          <w:trHeight w:hRule="exact" w:val="432"/>
        </w:trPr>
        <w:tc>
          <w:tcPr>
            <w:tcW w:w="6888" w:type="dxa"/>
          </w:tcPr>
          <w:p w:rsidR="004A2EF6" w:rsidRPr="004A2EF6" w:rsidRDefault="004A2EF6" w:rsidP="004A2EF6">
            <w:pPr>
              <w:pStyle w:val="NoSpacing"/>
            </w:pPr>
            <w:r w:rsidRPr="004A2EF6">
              <w:t>Selection Criteria</w:t>
            </w:r>
          </w:p>
        </w:tc>
        <w:tc>
          <w:tcPr>
            <w:tcW w:w="1979" w:type="dxa"/>
          </w:tcPr>
          <w:p w:rsidR="004A2EF6" w:rsidRPr="004A2EF6" w:rsidRDefault="004A2EF6" w:rsidP="004A2EF6">
            <w:pPr>
              <w:pStyle w:val="NoSpacing"/>
            </w:pPr>
            <w:r w:rsidRPr="004A2EF6">
              <w:t xml:space="preserve">Mark </w:t>
            </w:r>
          </w:p>
        </w:tc>
      </w:tr>
      <w:tr w:rsidR="004A2EF6" w:rsidRPr="004A2EF6" w:rsidTr="00FB07D2">
        <w:trPr>
          <w:trHeight w:hRule="exact" w:val="3547"/>
        </w:trPr>
        <w:tc>
          <w:tcPr>
            <w:tcW w:w="6888" w:type="dxa"/>
            <w:tcBorders>
              <w:bottom w:val="single" w:sz="4" w:space="0" w:color="auto"/>
            </w:tcBorders>
          </w:tcPr>
          <w:p w:rsidR="004A2EF6" w:rsidRDefault="004A2EF6" w:rsidP="004A2EF6">
            <w:pPr>
              <w:pStyle w:val="NoSpacing"/>
            </w:pPr>
            <w:r w:rsidRPr="004A2EF6">
              <w:t xml:space="preserve">Technical Capacity </w:t>
            </w:r>
          </w:p>
          <w:p w:rsidR="00FB07D2" w:rsidRPr="004A2EF6" w:rsidRDefault="00FB07D2" w:rsidP="004A2EF6">
            <w:pPr>
              <w:pStyle w:val="NoSpacing"/>
            </w:pPr>
          </w:p>
          <w:p w:rsidR="004A2EF6" w:rsidRPr="004A2EF6" w:rsidRDefault="004A2EF6" w:rsidP="004A2EF6">
            <w:pPr>
              <w:pStyle w:val="NoSpacing"/>
            </w:pPr>
            <w:r w:rsidRPr="004A2EF6">
              <w:t xml:space="preserve">The Supplier shall effect and maintain insurance </w:t>
            </w:r>
            <w:r w:rsidRPr="004A2EF6">
              <w:rPr>
                <w:color w:val="000000" w:themeColor="text1"/>
              </w:rPr>
              <w:t xml:space="preserve">necessary to cover their liabilities under this Contract. </w:t>
            </w:r>
            <w:r w:rsidRPr="004A2EF6">
              <w:rPr>
                <w:color w:val="000000"/>
              </w:rPr>
              <w:t xml:space="preserve"> </w:t>
            </w:r>
            <w:r w:rsidRPr="004A2EF6">
              <w:rPr>
                <w:color w:val="000000" w:themeColor="text1"/>
              </w:rPr>
              <w:t xml:space="preserve">This will include Public Liability </w:t>
            </w:r>
            <w:r w:rsidRPr="004A2EF6">
              <w:rPr>
                <w:color w:val="000000"/>
              </w:rPr>
              <w:t xml:space="preserve">(£5 million) </w:t>
            </w:r>
            <w:r w:rsidRPr="004A2EF6">
              <w:rPr>
                <w:color w:val="000000" w:themeColor="text1"/>
              </w:rPr>
              <w:t>and Employer’s Liability Insurance</w:t>
            </w:r>
            <w:r w:rsidRPr="004A2EF6">
              <w:rPr>
                <w:color w:val="000000"/>
              </w:rPr>
              <w:t xml:space="preserve"> (£10 million)</w:t>
            </w:r>
            <w:r w:rsidRPr="004A2EF6">
              <w:rPr>
                <w:color w:val="000000" w:themeColor="text1"/>
              </w:rPr>
              <w:t xml:space="preserve">. Copies of all valid insurances should be provided. </w:t>
            </w:r>
            <w:r w:rsidRPr="004A2EF6">
              <w:t>Failure to provide these documents may lead to a fail mark</w:t>
            </w:r>
            <w:r w:rsidR="00647AA7">
              <w:t>, however evidence of ability to increase current insurance to required level will be acceptable if demonstrated clearly</w:t>
            </w:r>
            <w:r w:rsidRPr="004A2EF6">
              <w:t>.</w:t>
            </w:r>
          </w:p>
          <w:p w:rsidR="004A2EF6" w:rsidRPr="004A2EF6" w:rsidRDefault="004A2EF6" w:rsidP="004A2EF6">
            <w:pPr>
              <w:pStyle w:val="NoSpacing"/>
            </w:pPr>
          </w:p>
          <w:p w:rsidR="004A2EF6" w:rsidRPr="00A450BB" w:rsidRDefault="004A2EF6" w:rsidP="004A2EF6">
            <w:pPr>
              <w:pStyle w:val="NoSpacing"/>
              <w:rPr>
                <w:b/>
              </w:rPr>
            </w:pPr>
            <w:r w:rsidRPr="004A2EF6">
              <w:t>Tenderers must agree to meet the general conditions of contract and the specification.</w:t>
            </w:r>
            <w:r w:rsidR="00A450BB">
              <w:t xml:space="preserve"> (</w:t>
            </w:r>
            <w:r w:rsidR="00A450BB">
              <w:rPr>
                <w:b/>
              </w:rPr>
              <w:t xml:space="preserve">Signed Appendix </w:t>
            </w:r>
            <w:proofErr w:type="spellStart"/>
            <w:r w:rsidR="00A450BB">
              <w:rPr>
                <w:b/>
              </w:rPr>
              <w:t>i</w:t>
            </w:r>
            <w:proofErr w:type="spellEnd"/>
            <w:r w:rsidR="00A450BB">
              <w:rPr>
                <w:b/>
              </w:rPr>
              <w:t>)</w:t>
            </w:r>
          </w:p>
          <w:p w:rsidR="004A2EF6" w:rsidRPr="004A2EF6" w:rsidRDefault="004A2EF6" w:rsidP="004A2EF6">
            <w:pPr>
              <w:pStyle w:val="NoSpacing"/>
            </w:pPr>
          </w:p>
          <w:p w:rsidR="004A2EF6" w:rsidRPr="004A2EF6" w:rsidRDefault="004A2EF6" w:rsidP="004A2EF6">
            <w:pPr>
              <w:pStyle w:val="NoSpacing"/>
            </w:pPr>
          </w:p>
          <w:p w:rsidR="004A2EF6" w:rsidRPr="004A2EF6" w:rsidRDefault="004A2EF6" w:rsidP="004A2EF6">
            <w:pPr>
              <w:pStyle w:val="NoSpacing"/>
            </w:pPr>
          </w:p>
          <w:p w:rsidR="004A2EF6" w:rsidRPr="004A2EF6" w:rsidRDefault="004A2EF6" w:rsidP="004A2EF6">
            <w:pPr>
              <w:pStyle w:val="NoSpacing"/>
              <w:rPr>
                <w:highlight w:val="yellow"/>
              </w:rPr>
            </w:pPr>
          </w:p>
          <w:p w:rsidR="004A2EF6" w:rsidRPr="004A2EF6" w:rsidRDefault="004A2EF6" w:rsidP="004A2EF6">
            <w:pPr>
              <w:pStyle w:val="NoSpacing"/>
              <w:rPr>
                <w:highlight w:val="yellow"/>
                <w:u w:val="single"/>
              </w:rPr>
            </w:pPr>
          </w:p>
        </w:tc>
        <w:tc>
          <w:tcPr>
            <w:tcW w:w="1979" w:type="dxa"/>
            <w:tcBorders>
              <w:bottom w:val="single" w:sz="4" w:space="0" w:color="auto"/>
            </w:tcBorders>
          </w:tcPr>
          <w:p w:rsidR="004A2EF6" w:rsidRPr="004A2EF6" w:rsidRDefault="004A2EF6" w:rsidP="004A2EF6">
            <w:pPr>
              <w:pStyle w:val="NoSpacing"/>
              <w:rPr>
                <w:highlight w:val="yellow"/>
                <w:u w:val="single"/>
              </w:rPr>
            </w:pPr>
          </w:p>
          <w:p w:rsidR="00FB07D2" w:rsidRDefault="00FB07D2" w:rsidP="004A2EF6">
            <w:pPr>
              <w:pStyle w:val="NoSpacing"/>
            </w:pPr>
          </w:p>
          <w:p w:rsidR="004A2EF6" w:rsidRPr="004A2EF6" w:rsidRDefault="004A2EF6" w:rsidP="004A2EF6">
            <w:pPr>
              <w:pStyle w:val="NoSpacing"/>
            </w:pPr>
            <w:r w:rsidRPr="004A2EF6">
              <w:t>Pass/Fail</w:t>
            </w:r>
          </w:p>
          <w:p w:rsidR="004A2EF6" w:rsidRPr="004A2EF6" w:rsidRDefault="004A2EF6" w:rsidP="004A2EF6">
            <w:pPr>
              <w:pStyle w:val="NoSpacing"/>
            </w:pPr>
          </w:p>
          <w:p w:rsidR="004A2EF6" w:rsidRPr="004A2EF6" w:rsidRDefault="004A2EF6" w:rsidP="004A2EF6">
            <w:pPr>
              <w:pStyle w:val="NoSpacing"/>
            </w:pPr>
          </w:p>
          <w:p w:rsidR="004A2EF6" w:rsidRPr="004A2EF6" w:rsidRDefault="004A2EF6" w:rsidP="004A2EF6">
            <w:pPr>
              <w:pStyle w:val="NoSpacing"/>
            </w:pPr>
          </w:p>
          <w:p w:rsidR="004A2EF6" w:rsidRPr="004A2EF6" w:rsidRDefault="004A2EF6" w:rsidP="004A2EF6">
            <w:pPr>
              <w:pStyle w:val="NoSpacing"/>
            </w:pPr>
          </w:p>
          <w:p w:rsidR="004A2EF6" w:rsidRPr="004A2EF6" w:rsidRDefault="004A2EF6" w:rsidP="004A2EF6">
            <w:pPr>
              <w:pStyle w:val="NoSpacing"/>
            </w:pPr>
          </w:p>
          <w:p w:rsidR="004A2EF6" w:rsidRPr="004A2EF6" w:rsidRDefault="004A2EF6" w:rsidP="004A2EF6">
            <w:pPr>
              <w:pStyle w:val="NoSpacing"/>
            </w:pPr>
          </w:p>
          <w:p w:rsidR="004A2EF6" w:rsidRPr="004A2EF6" w:rsidRDefault="004A2EF6" w:rsidP="004A2EF6">
            <w:pPr>
              <w:pStyle w:val="NoSpacing"/>
            </w:pPr>
            <w:r w:rsidRPr="004A2EF6">
              <w:t>Pass/Fail</w:t>
            </w:r>
          </w:p>
          <w:p w:rsidR="004A2EF6" w:rsidRPr="004A2EF6" w:rsidRDefault="004A2EF6" w:rsidP="004A2EF6">
            <w:pPr>
              <w:pStyle w:val="NoSpacing"/>
            </w:pPr>
          </w:p>
          <w:p w:rsidR="004A2EF6" w:rsidRPr="004A2EF6" w:rsidRDefault="004A2EF6" w:rsidP="004A2EF6">
            <w:pPr>
              <w:pStyle w:val="NoSpacing"/>
            </w:pPr>
          </w:p>
          <w:p w:rsidR="004A2EF6" w:rsidRPr="004A2EF6" w:rsidRDefault="004A2EF6" w:rsidP="004A2EF6">
            <w:pPr>
              <w:pStyle w:val="NoSpacing"/>
            </w:pPr>
          </w:p>
          <w:p w:rsidR="004A2EF6" w:rsidRPr="004A2EF6" w:rsidRDefault="004A2EF6" w:rsidP="004A2EF6">
            <w:pPr>
              <w:pStyle w:val="NoSpacing"/>
            </w:pPr>
          </w:p>
          <w:p w:rsidR="004A2EF6" w:rsidRPr="004A2EF6" w:rsidRDefault="004A2EF6" w:rsidP="004A2EF6">
            <w:pPr>
              <w:pStyle w:val="NoSpacing"/>
            </w:pPr>
          </w:p>
          <w:p w:rsidR="004A2EF6" w:rsidRPr="004A2EF6" w:rsidRDefault="004A2EF6" w:rsidP="004A2EF6">
            <w:pPr>
              <w:pStyle w:val="NoSpacing"/>
            </w:pPr>
          </w:p>
          <w:p w:rsidR="004A2EF6" w:rsidRPr="004A2EF6" w:rsidRDefault="004A2EF6" w:rsidP="004A2EF6">
            <w:pPr>
              <w:pStyle w:val="NoSpacing"/>
            </w:pPr>
          </w:p>
          <w:p w:rsidR="004A2EF6" w:rsidRPr="004A2EF6" w:rsidRDefault="004A2EF6" w:rsidP="004A2EF6">
            <w:pPr>
              <w:pStyle w:val="NoSpacing"/>
              <w:rPr>
                <w:highlight w:val="yellow"/>
                <w:u w:val="single"/>
              </w:rPr>
            </w:pPr>
          </w:p>
        </w:tc>
      </w:tr>
      <w:tr w:rsidR="004A2EF6" w:rsidRPr="004A2EF6" w:rsidTr="00450F0C">
        <w:trPr>
          <w:trHeight w:hRule="exact" w:val="3124"/>
        </w:trPr>
        <w:tc>
          <w:tcPr>
            <w:tcW w:w="6888" w:type="dxa"/>
            <w:tcBorders>
              <w:bottom w:val="single" w:sz="4" w:space="0" w:color="auto"/>
            </w:tcBorders>
          </w:tcPr>
          <w:p w:rsidR="004A2EF6" w:rsidRDefault="004A2EF6" w:rsidP="004A2EF6">
            <w:pPr>
              <w:pStyle w:val="NoSpacing"/>
            </w:pPr>
            <w:r w:rsidRPr="004A2EF6">
              <w:t xml:space="preserve">Company Experience </w:t>
            </w:r>
          </w:p>
          <w:p w:rsidR="00FB07D2" w:rsidRDefault="00FB07D2" w:rsidP="004A2EF6">
            <w:pPr>
              <w:pStyle w:val="NoSpacing"/>
            </w:pPr>
          </w:p>
          <w:p w:rsidR="00FB07D2" w:rsidRPr="004A2EF6" w:rsidRDefault="00FB07D2" w:rsidP="004A2EF6">
            <w:pPr>
              <w:pStyle w:val="NoSpacing"/>
            </w:pPr>
          </w:p>
          <w:p w:rsidR="004A2EF6" w:rsidRPr="004A2EF6" w:rsidRDefault="004A2EF6" w:rsidP="004A2EF6">
            <w:pPr>
              <w:pStyle w:val="NoSpacing"/>
              <w:rPr>
                <w:color w:val="000000" w:themeColor="text1"/>
              </w:rPr>
            </w:pPr>
            <w:r w:rsidRPr="004A2EF6">
              <w:rPr>
                <w:color w:val="000000" w:themeColor="text1"/>
              </w:rPr>
              <w:t xml:space="preserve">The tenderer should have operated a similar business for a minimum period of </w:t>
            </w:r>
            <w:r w:rsidR="00FB07D2">
              <w:rPr>
                <w:color w:val="000000" w:themeColor="text1"/>
              </w:rPr>
              <w:t>two</w:t>
            </w:r>
            <w:r w:rsidRPr="004A2EF6">
              <w:rPr>
                <w:color w:val="000000" w:themeColor="text1"/>
              </w:rPr>
              <w:t xml:space="preserve"> year</w:t>
            </w:r>
            <w:r w:rsidR="00FB07D2">
              <w:rPr>
                <w:color w:val="000000" w:themeColor="text1"/>
              </w:rPr>
              <w:t>s</w:t>
            </w:r>
            <w:r w:rsidRPr="004A2EF6">
              <w:rPr>
                <w:color w:val="000000" w:themeColor="text1"/>
              </w:rPr>
              <w:t xml:space="preserve"> within the last five years. Please fill out and return the document below. Failure to return this document may lead to a fail mark.</w:t>
            </w:r>
          </w:p>
          <w:p w:rsidR="004A2EF6" w:rsidRPr="004A2EF6" w:rsidRDefault="004A2EF6" w:rsidP="004A2EF6">
            <w:pPr>
              <w:pStyle w:val="NoSpacing"/>
            </w:pPr>
          </w:p>
        </w:tc>
        <w:tc>
          <w:tcPr>
            <w:tcW w:w="1979" w:type="dxa"/>
            <w:tcBorders>
              <w:bottom w:val="single" w:sz="4" w:space="0" w:color="auto"/>
            </w:tcBorders>
          </w:tcPr>
          <w:p w:rsidR="004A2EF6" w:rsidRPr="004A2EF6" w:rsidRDefault="004A2EF6" w:rsidP="004A2EF6">
            <w:pPr>
              <w:pStyle w:val="NoSpacing"/>
              <w:rPr>
                <w:highlight w:val="yellow"/>
              </w:rPr>
            </w:pPr>
          </w:p>
          <w:p w:rsidR="004A2EF6" w:rsidRPr="004A2EF6" w:rsidRDefault="004A2EF6" w:rsidP="004A2EF6">
            <w:pPr>
              <w:pStyle w:val="NoSpacing"/>
              <w:rPr>
                <w:highlight w:val="yellow"/>
              </w:rPr>
            </w:pPr>
          </w:p>
          <w:p w:rsidR="00FB07D2" w:rsidRDefault="00FB07D2" w:rsidP="004A2EF6">
            <w:pPr>
              <w:pStyle w:val="NoSpacing"/>
            </w:pPr>
          </w:p>
          <w:p w:rsidR="004A2EF6" w:rsidRPr="004A2EF6" w:rsidRDefault="004A2EF6" w:rsidP="004A2EF6">
            <w:pPr>
              <w:pStyle w:val="NoSpacing"/>
              <w:rPr>
                <w:highlight w:val="yellow"/>
              </w:rPr>
            </w:pPr>
            <w:r w:rsidRPr="004A2EF6">
              <w:t>Pass/Fail</w:t>
            </w:r>
          </w:p>
          <w:p w:rsidR="004A2EF6" w:rsidRPr="004A2EF6" w:rsidRDefault="004A2EF6" w:rsidP="004A2EF6">
            <w:pPr>
              <w:pStyle w:val="NoSpacing"/>
              <w:rPr>
                <w:highlight w:val="yellow"/>
              </w:rPr>
            </w:pPr>
          </w:p>
        </w:tc>
      </w:tr>
    </w:tbl>
    <w:p w:rsidR="004A2EF6" w:rsidRPr="004A2EF6" w:rsidRDefault="004A2EF6" w:rsidP="004A2EF6">
      <w:pPr>
        <w:pStyle w:val="NoSpacing"/>
      </w:pPr>
    </w:p>
    <w:p w:rsidR="00741856" w:rsidRDefault="00741856" w:rsidP="004A2EF6">
      <w:pPr>
        <w:pStyle w:val="NoSpacing"/>
        <w:rPr>
          <w:color w:val="000000"/>
        </w:rPr>
      </w:pPr>
    </w:p>
    <w:p w:rsidR="00741856" w:rsidRDefault="00741856" w:rsidP="004A2EF6">
      <w:pPr>
        <w:pStyle w:val="NoSpacing"/>
        <w:rPr>
          <w:color w:val="000000"/>
        </w:rPr>
      </w:pPr>
    </w:p>
    <w:p w:rsidR="005C11A4" w:rsidRDefault="005C11A4" w:rsidP="005C11A4">
      <w:pPr>
        <w:rPr>
          <w:rFonts w:ascii="Arial Bold" w:hAnsi="Arial Bold" w:cs="Arial Bold"/>
          <w:b/>
          <w:bCs/>
          <w:caps/>
          <w:szCs w:val="24"/>
        </w:rPr>
        <w:sectPr w:rsidR="005C11A4" w:rsidSect="00450F0C">
          <w:pgSz w:w="11906" w:h="16838"/>
          <w:pgMar w:top="1440" w:right="1440" w:bottom="1276" w:left="1440" w:header="708" w:footer="708" w:gutter="0"/>
          <w:cols w:space="708"/>
          <w:docGrid w:linePitch="360"/>
        </w:sectPr>
      </w:pPr>
    </w:p>
    <w:p w:rsidR="009D0589" w:rsidRDefault="009D0589" w:rsidP="00CD5C8F">
      <w:pPr>
        <w:jc w:val="both"/>
        <w:rPr>
          <w:rFonts w:asciiTheme="minorHAnsi" w:hAnsiTheme="minorHAnsi" w:cs="Segoe UI"/>
          <w:b/>
          <w:sz w:val="22"/>
          <w:szCs w:val="22"/>
        </w:rPr>
      </w:pPr>
    </w:p>
    <w:p w:rsidR="004A2EF6" w:rsidRPr="004A2EF6" w:rsidRDefault="004A2EF6" w:rsidP="00CD5C8F">
      <w:pPr>
        <w:pStyle w:val="NoSpacing"/>
      </w:pPr>
      <w:r w:rsidRPr="004A2EF6">
        <w:rPr>
          <w:color w:val="000000"/>
        </w:rPr>
        <w:t xml:space="preserve">Tenders who provide </w:t>
      </w:r>
      <w:r w:rsidR="00741856">
        <w:rPr>
          <w:color w:val="000000"/>
        </w:rPr>
        <w:t>DTT</w:t>
      </w:r>
      <w:r w:rsidRPr="004A2EF6">
        <w:rPr>
          <w:color w:val="000000"/>
        </w:rPr>
        <w:t xml:space="preserve"> with the relevant information requested will receive three pass marks and move on to stage two and their submission will then be evaluated against the following criteria. Those tenders that fail any of the above three criteria will be set aside.</w:t>
      </w:r>
    </w:p>
    <w:p w:rsidR="00741856" w:rsidRDefault="00741856" w:rsidP="004A2EF6">
      <w:pPr>
        <w:pStyle w:val="NoSpacing"/>
      </w:pPr>
    </w:p>
    <w:p w:rsidR="004A2EF6" w:rsidRPr="004A2EF6" w:rsidRDefault="004A2EF6" w:rsidP="004A2EF6">
      <w:pPr>
        <w:pStyle w:val="NoSpacing"/>
      </w:pPr>
      <w:r w:rsidRPr="00741856">
        <w:rPr>
          <w:b/>
        </w:rPr>
        <w:t>Stage 2</w:t>
      </w:r>
      <w:r w:rsidRPr="004A2EF6">
        <w:t xml:space="preserve"> – Award Criteria </w:t>
      </w:r>
    </w:p>
    <w:p w:rsidR="004A2EF6" w:rsidRPr="004A2EF6" w:rsidRDefault="004A2EF6" w:rsidP="004A2EF6">
      <w:pPr>
        <w:pStyle w:val="NoSpacing"/>
      </w:pPr>
    </w:p>
    <w:p w:rsidR="004A2EF6" w:rsidRPr="004A2EF6" w:rsidRDefault="004A2EF6" w:rsidP="004A2EF6">
      <w:pPr>
        <w:pStyle w:val="NoSpacing"/>
      </w:pPr>
      <w:r w:rsidRPr="004A2EF6">
        <w:t>Tenderers’ must complete –</w:t>
      </w:r>
    </w:p>
    <w:p w:rsidR="004A2EF6" w:rsidRPr="004A2EF6" w:rsidRDefault="004A2EF6" w:rsidP="004A2EF6">
      <w:pPr>
        <w:pStyle w:val="NoSpacing"/>
      </w:pPr>
      <w:r w:rsidRPr="004A2EF6">
        <w:t xml:space="preserve">Cost Evaluation </w:t>
      </w:r>
      <w:r w:rsidR="00741856">
        <w:t>5</w:t>
      </w:r>
      <w:r w:rsidRPr="004A2EF6">
        <w:t>0%:</w:t>
      </w:r>
      <w:r w:rsidRPr="004A2EF6">
        <w:tab/>
      </w:r>
      <w:r w:rsidRPr="004A2EF6">
        <w:tab/>
      </w:r>
    </w:p>
    <w:p w:rsidR="004A2EF6" w:rsidRPr="004A2EF6" w:rsidRDefault="004A2EF6" w:rsidP="004A2EF6">
      <w:pPr>
        <w:pStyle w:val="NoSpacing"/>
      </w:pPr>
      <w:r w:rsidRPr="004A2EF6">
        <w:t xml:space="preserve">Quality Evaluation </w:t>
      </w:r>
      <w:r w:rsidR="00741856">
        <w:t>5</w:t>
      </w:r>
      <w:r w:rsidRPr="004A2EF6">
        <w:t>0%</w:t>
      </w:r>
      <w:r w:rsidRPr="004A2EF6">
        <w:tab/>
      </w:r>
      <w:r w:rsidRPr="004A2EF6">
        <w:tab/>
      </w:r>
    </w:p>
    <w:p w:rsidR="004A2EF6" w:rsidRPr="004A2EF6" w:rsidRDefault="004A2EF6" w:rsidP="004A2EF6">
      <w:pPr>
        <w:pStyle w:val="NoSpacing"/>
      </w:pPr>
    </w:p>
    <w:p w:rsidR="004A2EF6" w:rsidRPr="004A2EF6" w:rsidRDefault="004A2EF6" w:rsidP="004A2EF6">
      <w:pPr>
        <w:pStyle w:val="NoSpacing"/>
      </w:pPr>
      <w:r w:rsidRPr="004A2EF6">
        <w:tab/>
      </w:r>
    </w:p>
    <w:tbl>
      <w:tblPr>
        <w:tblpPr w:leftFromText="180" w:rightFromText="180" w:vertAnchor="text" w:horzAnchor="margin" w:tblpXSpec="center" w:tblpY="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6"/>
        <w:gridCol w:w="1404"/>
      </w:tblGrid>
      <w:tr w:rsidR="004A2EF6" w:rsidRPr="004A2EF6" w:rsidTr="0055531E">
        <w:trPr>
          <w:trHeight w:hRule="exact" w:val="453"/>
        </w:trPr>
        <w:tc>
          <w:tcPr>
            <w:tcW w:w="7776" w:type="dxa"/>
          </w:tcPr>
          <w:p w:rsidR="004A2EF6" w:rsidRPr="004A2EF6" w:rsidRDefault="004A2EF6" w:rsidP="004A2EF6">
            <w:pPr>
              <w:pStyle w:val="NoSpacing"/>
            </w:pPr>
            <w:r w:rsidRPr="004A2EF6">
              <w:t>Criteria</w:t>
            </w:r>
          </w:p>
        </w:tc>
        <w:tc>
          <w:tcPr>
            <w:tcW w:w="1404" w:type="dxa"/>
          </w:tcPr>
          <w:p w:rsidR="004A2EF6" w:rsidRPr="004A2EF6" w:rsidRDefault="004A2EF6" w:rsidP="004A2EF6">
            <w:pPr>
              <w:pStyle w:val="NoSpacing"/>
            </w:pPr>
            <w:r w:rsidRPr="004A2EF6">
              <w:t>Weighting</w:t>
            </w:r>
          </w:p>
        </w:tc>
      </w:tr>
      <w:tr w:rsidR="004A2EF6" w:rsidRPr="004A2EF6" w:rsidTr="0055531E">
        <w:trPr>
          <w:trHeight w:hRule="exact" w:val="8209"/>
        </w:trPr>
        <w:tc>
          <w:tcPr>
            <w:tcW w:w="7776" w:type="dxa"/>
          </w:tcPr>
          <w:p w:rsidR="004A2EF6" w:rsidRDefault="004A2EF6" w:rsidP="004A2EF6">
            <w:pPr>
              <w:pStyle w:val="NoSpacing"/>
              <w:rPr>
                <w:highlight w:val="yellow"/>
              </w:rPr>
            </w:pPr>
          </w:p>
          <w:p w:rsidR="005C11A4" w:rsidRPr="005C11A4" w:rsidRDefault="005C11A4" w:rsidP="004A2EF6">
            <w:pPr>
              <w:pStyle w:val="NoSpacing"/>
              <w:rPr>
                <w:b/>
              </w:rPr>
            </w:pPr>
            <w:r w:rsidRPr="005C11A4">
              <w:rPr>
                <w:b/>
              </w:rPr>
              <w:t xml:space="preserve">Cost </w:t>
            </w:r>
            <w:r w:rsidR="00FB07D2">
              <w:rPr>
                <w:b/>
              </w:rPr>
              <w:t>Proposal</w:t>
            </w:r>
          </w:p>
          <w:p w:rsidR="005C11A4" w:rsidRPr="005C11A4" w:rsidRDefault="005C11A4" w:rsidP="004A2EF6">
            <w:pPr>
              <w:pStyle w:val="NoSpacing"/>
              <w:rPr>
                <w:b/>
                <w:highlight w:val="yellow"/>
              </w:rPr>
            </w:pPr>
          </w:p>
          <w:p w:rsidR="004A2EF6" w:rsidRPr="004A2EF6" w:rsidRDefault="00FB07D2" w:rsidP="004A2EF6">
            <w:pPr>
              <w:pStyle w:val="NoSpacing"/>
            </w:pPr>
            <w:r>
              <w:t xml:space="preserve">Cost </w:t>
            </w:r>
            <w:r w:rsidR="004A2EF6" w:rsidRPr="004A2EF6">
              <w:t>Proposal (this proposal must remain valid until contract commencement and for the period of the contract</w:t>
            </w:r>
            <w:r>
              <w:t>- excluding cost of inflations fluctuations and National Living Wage Adjustments</w:t>
            </w:r>
            <w:r w:rsidR="004A2EF6" w:rsidRPr="004A2EF6">
              <w:t xml:space="preserve">): </w:t>
            </w:r>
            <w:r>
              <w:t>T</w:t>
            </w:r>
            <w:r w:rsidR="005C11A4">
              <w:t xml:space="preserve">he </w:t>
            </w:r>
            <w:r>
              <w:t>contract</w:t>
            </w:r>
            <w:r w:rsidR="005C11A4">
              <w:t xml:space="preserve"> period</w:t>
            </w:r>
            <w:r w:rsidR="004A2EF6" w:rsidRPr="004A2EF6">
              <w:t xml:space="preserve"> </w:t>
            </w:r>
            <w:r w:rsidR="009D0B5F">
              <w:t>will</w:t>
            </w:r>
            <w:r w:rsidR="004A2EF6" w:rsidRPr="004A2EF6">
              <w:t xml:space="preserve"> commence </w:t>
            </w:r>
            <w:r w:rsidR="009D0B5F">
              <w:t xml:space="preserve">from </w:t>
            </w:r>
            <w:r>
              <w:t>3 June 2017</w:t>
            </w:r>
            <w:r w:rsidR="004A2EF6" w:rsidRPr="004A2EF6">
              <w:t>, this proposal must remain valid until contract commencement and for the period of the contract)</w:t>
            </w:r>
          </w:p>
          <w:p w:rsidR="004A2EF6" w:rsidRPr="004A2EF6" w:rsidRDefault="004A2EF6" w:rsidP="004A2EF6">
            <w:pPr>
              <w:pStyle w:val="NoSpacing"/>
            </w:pPr>
          </w:p>
          <w:p w:rsidR="005C11A4" w:rsidRDefault="005C11A4" w:rsidP="004A2EF6">
            <w:pPr>
              <w:pStyle w:val="NoSpacing"/>
              <w:rPr>
                <w:b/>
                <w:color w:val="000000" w:themeColor="text1"/>
                <w:highlight w:val="yellow"/>
              </w:rPr>
            </w:pPr>
          </w:p>
          <w:p w:rsidR="005C11A4" w:rsidRDefault="005C11A4" w:rsidP="004A2EF6">
            <w:pPr>
              <w:pStyle w:val="NoSpacing"/>
              <w:rPr>
                <w:b/>
                <w:color w:val="000000" w:themeColor="text1"/>
                <w:highlight w:val="yellow"/>
              </w:rPr>
            </w:pPr>
          </w:p>
          <w:p w:rsidR="004A2EF6" w:rsidRPr="005C11A4" w:rsidRDefault="005C11A4" w:rsidP="004A2EF6">
            <w:pPr>
              <w:pStyle w:val="NoSpacing"/>
              <w:rPr>
                <w:b/>
                <w:color w:val="000000" w:themeColor="text1"/>
              </w:rPr>
            </w:pPr>
            <w:r w:rsidRPr="005C11A4">
              <w:rPr>
                <w:b/>
                <w:color w:val="000000" w:themeColor="text1"/>
              </w:rPr>
              <w:t>Quality Evaluation</w:t>
            </w:r>
          </w:p>
          <w:p w:rsidR="005C11A4" w:rsidRPr="005C11A4" w:rsidRDefault="005C11A4" w:rsidP="004A2EF6">
            <w:pPr>
              <w:pStyle w:val="NoSpacing"/>
              <w:rPr>
                <w:b/>
                <w:color w:val="000000" w:themeColor="text1"/>
                <w:highlight w:val="yellow"/>
              </w:rPr>
            </w:pPr>
          </w:p>
          <w:p w:rsidR="004A2EF6" w:rsidRDefault="004A2EF6" w:rsidP="004A2EF6">
            <w:pPr>
              <w:pStyle w:val="NoSpacing"/>
              <w:rPr>
                <w:color w:val="000000" w:themeColor="text1"/>
              </w:rPr>
            </w:pPr>
            <w:r w:rsidRPr="004A2EF6">
              <w:rPr>
                <w:color w:val="000000" w:themeColor="text1"/>
              </w:rPr>
              <w:t xml:space="preserve">Provide details of your day to day operation at </w:t>
            </w:r>
            <w:r w:rsidR="00741856">
              <w:rPr>
                <w:color w:val="000000" w:themeColor="text1"/>
              </w:rPr>
              <w:t>the Millennium Forum</w:t>
            </w:r>
            <w:r w:rsidRPr="004A2EF6">
              <w:rPr>
                <w:color w:val="000000" w:themeColor="text1"/>
              </w:rPr>
              <w:t xml:space="preserve">. Details provided shall include </w:t>
            </w:r>
            <w:r w:rsidR="00FB07D2">
              <w:rPr>
                <w:color w:val="000000" w:themeColor="text1"/>
              </w:rPr>
              <w:t xml:space="preserve">how the cleaning operation will be </w:t>
            </w:r>
            <w:r w:rsidR="00741856">
              <w:rPr>
                <w:color w:val="000000" w:themeColor="text1"/>
              </w:rPr>
              <w:t>provided;</w:t>
            </w:r>
            <w:r w:rsidRPr="004A2EF6">
              <w:rPr>
                <w:color w:val="000000" w:themeColor="text1"/>
              </w:rPr>
              <w:t xml:space="preserve"> </w:t>
            </w:r>
            <w:r w:rsidR="00AE5B94">
              <w:rPr>
                <w:color w:val="000000" w:themeColor="text1"/>
              </w:rPr>
              <w:t xml:space="preserve">staffing levels necessary, health and safety </w:t>
            </w:r>
            <w:r w:rsidRPr="004A2EF6">
              <w:rPr>
                <w:color w:val="000000" w:themeColor="text1"/>
              </w:rPr>
              <w:t>Management systems and hygiene management systems.</w:t>
            </w:r>
            <w:r w:rsidR="00AE5B94">
              <w:rPr>
                <w:color w:val="000000" w:themeColor="text1"/>
              </w:rPr>
              <w:t xml:space="preserve">  Your current operations in a similar environment, ability to understand needs placed upon the business during busy/ quiet times and the ability to adjust accordingly.</w:t>
            </w:r>
          </w:p>
          <w:p w:rsidR="00AE5B94" w:rsidRDefault="00AE5B94" w:rsidP="004A2EF6">
            <w:pPr>
              <w:pStyle w:val="NoSpacing"/>
              <w:rPr>
                <w:color w:val="000000" w:themeColor="text1"/>
              </w:rPr>
            </w:pPr>
          </w:p>
          <w:p w:rsidR="00AE5B94" w:rsidRPr="004A2EF6" w:rsidRDefault="00AE5B94" w:rsidP="004A2EF6">
            <w:pPr>
              <w:pStyle w:val="NoSpacing"/>
              <w:rPr>
                <w:color w:val="000000" w:themeColor="text1"/>
              </w:rPr>
            </w:pPr>
          </w:p>
          <w:p w:rsidR="004A2EF6" w:rsidRPr="004A2EF6" w:rsidRDefault="004A2EF6" w:rsidP="004A2EF6">
            <w:pPr>
              <w:pStyle w:val="NoSpacing"/>
              <w:rPr>
                <w:color w:val="000000" w:themeColor="text1"/>
              </w:rPr>
            </w:pPr>
          </w:p>
          <w:p w:rsidR="004A2EF6" w:rsidRPr="004A2EF6" w:rsidRDefault="004A2EF6" w:rsidP="004A2EF6">
            <w:pPr>
              <w:pStyle w:val="NoSpacing"/>
              <w:rPr>
                <w:color w:val="000000" w:themeColor="text1"/>
              </w:rPr>
            </w:pPr>
          </w:p>
          <w:p w:rsidR="004A2EF6" w:rsidRPr="004A2EF6" w:rsidRDefault="004A2EF6" w:rsidP="004A2EF6">
            <w:pPr>
              <w:pStyle w:val="NoSpacing"/>
              <w:rPr>
                <w:color w:val="000000" w:themeColor="text1"/>
                <w:highlight w:val="yellow"/>
              </w:rPr>
            </w:pPr>
          </w:p>
          <w:p w:rsidR="004A2EF6" w:rsidRPr="004A2EF6" w:rsidRDefault="004A2EF6" w:rsidP="004A2EF6">
            <w:pPr>
              <w:pStyle w:val="NoSpacing"/>
              <w:rPr>
                <w:color w:val="000000" w:themeColor="text1"/>
                <w:highlight w:val="yellow"/>
              </w:rPr>
            </w:pPr>
          </w:p>
          <w:p w:rsidR="004A2EF6" w:rsidRPr="004A2EF6" w:rsidRDefault="004A2EF6" w:rsidP="004A2EF6">
            <w:pPr>
              <w:pStyle w:val="NoSpacing"/>
              <w:rPr>
                <w:color w:val="000000" w:themeColor="text1"/>
                <w:highlight w:val="yellow"/>
              </w:rPr>
            </w:pPr>
          </w:p>
          <w:p w:rsidR="004A2EF6" w:rsidRPr="004A2EF6" w:rsidRDefault="004A2EF6" w:rsidP="004A2EF6">
            <w:pPr>
              <w:pStyle w:val="NoSpacing"/>
              <w:rPr>
                <w:color w:val="000000" w:themeColor="text1"/>
                <w:highlight w:val="yellow"/>
              </w:rPr>
            </w:pPr>
          </w:p>
          <w:p w:rsidR="004A2EF6" w:rsidRPr="004A2EF6" w:rsidRDefault="004A2EF6" w:rsidP="004A2EF6">
            <w:pPr>
              <w:pStyle w:val="NoSpacing"/>
              <w:rPr>
                <w:color w:val="000000" w:themeColor="text1"/>
                <w:highlight w:val="yellow"/>
              </w:rPr>
            </w:pPr>
          </w:p>
          <w:p w:rsidR="004A2EF6" w:rsidRPr="004A2EF6" w:rsidRDefault="004A2EF6" w:rsidP="004A2EF6">
            <w:pPr>
              <w:pStyle w:val="NoSpacing"/>
              <w:rPr>
                <w:highlight w:val="yellow"/>
                <w:u w:val="single"/>
              </w:rPr>
            </w:pPr>
          </w:p>
        </w:tc>
        <w:tc>
          <w:tcPr>
            <w:tcW w:w="1404" w:type="dxa"/>
          </w:tcPr>
          <w:p w:rsidR="004A2EF6" w:rsidRPr="004A2EF6" w:rsidRDefault="004A2EF6" w:rsidP="004A2EF6">
            <w:pPr>
              <w:pStyle w:val="NoSpacing"/>
              <w:rPr>
                <w:highlight w:val="yellow"/>
              </w:rPr>
            </w:pPr>
          </w:p>
          <w:p w:rsidR="00FB07D2" w:rsidRDefault="00FB07D2" w:rsidP="004A2EF6">
            <w:pPr>
              <w:pStyle w:val="NoSpacing"/>
            </w:pPr>
          </w:p>
          <w:p w:rsidR="00FB07D2" w:rsidRDefault="00FB07D2" w:rsidP="004A2EF6">
            <w:pPr>
              <w:pStyle w:val="NoSpacing"/>
            </w:pPr>
          </w:p>
          <w:p w:rsidR="004A2EF6" w:rsidRPr="004A2EF6" w:rsidRDefault="005C11A4" w:rsidP="004A2EF6">
            <w:pPr>
              <w:pStyle w:val="NoSpacing"/>
            </w:pPr>
            <w:r>
              <w:t>5</w:t>
            </w:r>
            <w:r w:rsidR="004A2EF6" w:rsidRPr="004A2EF6">
              <w:t>0%</w:t>
            </w:r>
          </w:p>
          <w:p w:rsidR="004A2EF6" w:rsidRPr="004A2EF6" w:rsidRDefault="004A2EF6" w:rsidP="004A2EF6">
            <w:pPr>
              <w:pStyle w:val="NoSpacing"/>
              <w:rPr>
                <w:highlight w:val="yellow"/>
              </w:rPr>
            </w:pPr>
          </w:p>
          <w:p w:rsidR="004A2EF6" w:rsidRPr="004A2EF6" w:rsidRDefault="004A2EF6" w:rsidP="004A2EF6">
            <w:pPr>
              <w:pStyle w:val="NoSpacing"/>
              <w:rPr>
                <w:highlight w:val="yellow"/>
              </w:rPr>
            </w:pPr>
          </w:p>
          <w:p w:rsidR="004A2EF6" w:rsidRPr="004A2EF6" w:rsidRDefault="004A2EF6" w:rsidP="004A2EF6">
            <w:pPr>
              <w:pStyle w:val="NoSpacing"/>
              <w:rPr>
                <w:highlight w:val="yellow"/>
              </w:rPr>
            </w:pPr>
          </w:p>
          <w:p w:rsidR="004A2EF6" w:rsidRPr="004A2EF6" w:rsidRDefault="004A2EF6" w:rsidP="004A2EF6">
            <w:pPr>
              <w:pStyle w:val="NoSpacing"/>
              <w:rPr>
                <w:highlight w:val="yellow"/>
              </w:rPr>
            </w:pPr>
          </w:p>
          <w:p w:rsidR="004A2EF6" w:rsidRPr="004A2EF6" w:rsidRDefault="004A2EF6" w:rsidP="004A2EF6">
            <w:pPr>
              <w:pStyle w:val="NoSpacing"/>
              <w:rPr>
                <w:highlight w:val="yellow"/>
              </w:rPr>
            </w:pPr>
          </w:p>
          <w:p w:rsidR="004A2EF6" w:rsidRPr="004A2EF6" w:rsidRDefault="004A2EF6" w:rsidP="004A2EF6">
            <w:pPr>
              <w:pStyle w:val="NoSpacing"/>
              <w:rPr>
                <w:highlight w:val="yellow"/>
              </w:rPr>
            </w:pPr>
          </w:p>
          <w:p w:rsidR="004A2EF6" w:rsidRPr="004A2EF6" w:rsidRDefault="004A2EF6" w:rsidP="004A2EF6">
            <w:pPr>
              <w:pStyle w:val="NoSpacing"/>
              <w:rPr>
                <w:highlight w:val="yellow"/>
              </w:rPr>
            </w:pPr>
          </w:p>
          <w:p w:rsidR="004A2EF6" w:rsidRPr="004A2EF6" w:rsidRDefault="004A2EF6" w:rsidP="004A2EF6">
            <w:pPr>
              <w:pStyle w:val="NoSpacing"/>
              <w:rPr>
                <w:highlight w:val="yellow"/>
              </w:rPr>
            </w:pPr>
          </w:p>
          <w:p w:rsidR="004A2EF6" w:rsidRPr="004A2EF6" w:rsidRDefault="004A2EF6" w:rsidP="004A2EF6">
            <w:pPr>
              <w:pStyle w:val="NoSpacing"/>
            </w:pPr>
          </w:p>
          <w:p w:rsidR="00FB07D2" w:rsidRDefault="00FB07D2" w:rsidP="004A2EF6">
            <w:pPr>
              <w:pStyle w:val="NoSpacing"/>
            </w:pPr>
          </w:p>
          <w:p w:rsidR="004A2EF6" w:rsidRPr="004A2EF6" w:rsidRDefault="00FB07D2" w:rsidP="004A2EF6">
            <w:pPr>
              <w:pStyle w:val="NoSpacing"/>
            </w:pPr>
            <w:r>
              <w:t>5</w:t>
            </w:r>
            <w:r w:rsidR="004A2EF6" w:rsidRPr="004A2EF6">
              <w:t>0%</w:t>
            </w:r>
          </w:p>
          <w:p w:rsidR="004A2EF6" w:rsidRPr="004A2EF6" w:rsidRDefault="004A2EF6" w:rsidP="004A2EF6">
            <w:pPr>
              <w:pStyle w:val="NoSpacing"/>
              <w:rPr>
                <w:highlight w:val="yellow"/>
                <w:u w:val="single"/>
              </w:rPr>
            </w:pPr>
          </w:p>
          <w:p w:rsidR="004A2EF6" w:rsidRPr="004A2EF6" w:rsidRDefault="004A2EF6" w:rsidP="004A2EF6">
            <w:pPr>
              <w:pStyle w:val="NoSpacing"/>
              <w:rPr>
                <w:highlight w:val="yellow"/>
                <w:u w:val="single"/>
              </w:rPr>
            </w:pPr>
          </w:p>
          <w:p w:rsidR="004A2EF6" w:rsidRPr="004A2EF6" w:rsidRDefault="004A2EF6" w:rsidP="004A2EF6">
            <w:pPr>
              <w:pStyle w:val="NoSpacing"/>
              <w:rPr>
                <w:highlight w:val="yellow"/>
                <w:u w:val="single"/>
              </w:rPr>
            </w:pPr>
          </w:p>
          <w:p w:rsidR="004A2EF6" w:rsidRPr="004A2EF6" w:rsidRDefault="004A2EF6" w:rsidP="004A2EF6">
            <w:pPr>
              <w:pStyle w:val="NoSpacing"/>
              <w:rPr>
                <w:highlight w:val="yellow"/>
                <w:u w:val="single"/>
              </w:rPr>
            </w:pPr>
          </w:p>
          <w:p w:rsidR="004A2EF6" w:rsidRPr="004A2EF6" w:rsidRDefault="004A2EF6" w:rsidP="004A2EF6">
            <w:pPr>
              <w:pStyle w:val="NoSpacing"/>
              <w:rPr>
                <w:highlight w:val="yellow"/>
                <w:u w:val="single"/>
              </w:rPr>
            </w:pPr>
          </w:p>
          <w:p w:rsidR="004A2EF6" w:rsidRPr="004A2EF6" w:rsidRDefault="004A2EF6" w:rsidP="004A2EF6">
            <w:pPr>
              <w:pStyle w:val="NoSpacing"/>
              <w:rPr>
                <w:highlight w:val="yellow"/>
                <w:u w:val="single"/>
              </w:rPr>
            </w:pPr>
          </w:p>
          <w:p w:rsidR="004A2EF6" w:rsidRPr="004A2EF6" w:rsidRDefault="004A2EF6" w:rsidP="004A2EF6">
            <w:pPr>
              <w:pStyle w:val="NoSpacing"/>
              <w:rPr>
                <w:highlight w:val="yellow"/>
                <w:u w:val="single"/>
              </w:rPr>
            </w:pPr>
          </w:p>
          <w:p w:rsidR="004A2EF6" w:rsidRPr="004A2EF6" w:rsidRDefault="004A2EF6" w:rsidP="004A2EF6">
            <w:pPr>
              <w:pStyle w:val="NoSpacing"/>
              <w:rPr>
                <w:highlight w:val="yellow"/>
              </w:rPr>
            </w:pPr>
          </w:p>
        </w:tc>
      </w:tr>
    </w:tbl>
    <w:p w:rsidR="004A2EF6" w:rsidRPr="004A2EF6" w:rsidRDefault="004A2EF6" w:rsidP="004A2EF6">
      <w:pPr>
        <w:pStyle w:val="NoSpacing"/>
        <w:rPr>
          <w:highlight w:val="yellow"/>
        </w:rPr>
      </w:pPr>
    </w:p>
    <w:p w:rsidR="004A2EF6" w:rsidRPr="004A2EF6" w:rsidRDefault="004A2EF6" w:rsidP="004A2EF6">
      <w:pPr>
        <w:pStyle w:val="NoSpacing"/>
        <w:rPr>
          <w:highlight w:val="yellow"/>
        </w:rPr>
      </w:pPr>
    </w:p>
    <w:p w:rsidR="004A2EF6" w:rsidRPr="004A2EF6" w:rsidRDefault="004A2EF6" w:rsidP="004A2EF6">
      <w:pPr>
        <w:pStyle w:val="NoSpacing"/>
        <w:rPr>
          <w:highlight w:val="yellow"/>
        </w:rPr>
      </w:pPr>
    </w:p>
    <w:p w:rsidR="004A2EF6" w:rsidRDefault="004A2EF6" w:rsidP="00E82045">
      <w:pPr>
        <w:pStyle w:val="NoSpacing"/>
      </w:pPr>
    </w:p>
    <w:p w:rsidR="005C11A4" w:rsidRDefault="005C11A4" w:rsidP="00E82045">
      <w:pPr>
        <w:pStyle w:val="NoSpacing"/>
      </w:pPr>
    </w:p>
    <w:p w:rsidR="005C11A4" w:rsidRDefault="005C11A4" w:rsidP="00E82045">
      <w:pPr>
        <w:pStyle w:val="NoSpacing"/>
      </w:pPr>
    </w:p>
    <w:p w:rsidR="005C11A4" w:rsidRPr="000E154C" w:rsidRDefault="005C11A4" w:rsidP="00E82045">
      <w:pPr>
        <w:pStyle w:val="NoSpacing"/>
      </w:pPr>
    </w:p>
    <w:p w:rsidR="006E79BA" w:rsidRPr="00E82045" w:rsidRDefault="006E79BA" w:rsidP="00E82045">
      <w:pPr>
        <w:pStyle w:val="NoSpacing"/>
        <w:rPr>
          <w:lang w:val="en-US"/>
        </w:rPr>
      </w:pPr>
    </w:p>
    <w:p w:rsidR="00774596" w:rsidRDefault="00774596" w:rsidP="00E82045">
      <w:pPr>
        <w:pStyle w:val="NoSpacing"/>
        <w:rPr>
          <w:b/>
        </w:rPr>
      </w:pPr>
      <w:bookmarkStart w:id="0" w:name="_Toc99184540"/>
    </w:p>
    <w:p w:rsidR="0042023A" w:rsidRDefault="00774596" w:rsidP="00E82045">
      <w:pPr>
        <w:pStyle w:val="NoSpacing"/>
        <w:rPr>
          <w:b/>
        </w:rPr>
      </w:pPr>
      <w:r>
        <w:rPr>
          <w:b/>
        </w:rPr>
        <w:t>E</w:t>
      </w:r>
      <w:r w:rsidR="0042023A" w:rsidRPr="00E82045">
        <w:rPr>
          <w:b/>
        </w:rPr>
        <w:t>xplanation of Documents / queries during the tender period</w:t>
      </w:r>
      <w:bookmarkEnd w:id="0"/>
    </w:p>
    <w:p w:rsidR="001B7BA3" w:rsidRPr="00774596" w:rsidRDefault="001B7BA3" w:rsidP="00E82045">
      <w:pPr>
        <w:pStyle w:val="NoSpacing"/>
        <w:rPr>
          <w:b/>
        </w:rPr>
      </w:pPr>
    </w:p>
    <w:p w:rsidR="0042023A" w:rsidRDefault="0042023A" w:rsidP="00E82045">
      <w:pPr>
        <w:pStyle w:val="NoSpacing"/>
      </w:pPr>
      <w:bookmarkStart w:id="1" w:name="OLE_LINK3"/>
      <w:bookmarkStart w:id="2" w:name="OLE_LINK4"/>
      <w:r w:rsidRPr="00E82045">
        <w:t>It is the responsibility of prospective facility/service providers (hereafter referred to as ‘tenderers’) to obtain for themselves at their own expense any additional information necessary for the preparation of their proposals (hereafter referred to as ‘tenders’) or ‘expressions of interest’.</w:t>
      </w:r>
      <w:bookmarkEnd w:id="1"/>
      <w:bookmarkEnd w:id="2"/>
    </w:p>
    <w:p w:rsidR="000E154C" w:rsidRPr="00E82045" w:rsidRDefault="000E154C" w:rsidP="00E82045">
      <w:pPr>
        <w:pStyle w:val="NoSpacing"/>
      </w:pPr>
    </w:p>
    <w:p w:rsidR="0042023A" w:rsidRDefault="0042023A" w:rsidP="00E82045">
      <w:pPr>
        <w:pStyle w:val="NoSpacing"/>
      </w:pPr>
      <w:r w:rsidRPr="00E82045">
        <w:t>Tenderers are advised to ensure that they are fully familiar with the nature and extent of the obligations to be accepted by them if their tender is accepted.</w:t>
      </w:r>
    </w:p>
    <w:p w:rsidR="000E154C" w:rsidRPr="00E82045" w:rsidRDefault="000E154C" w:rsidP="00E82045">
      <w:pPr>
        <w:pStyle w:val="NoSpacing"/>
      </w:pPr>
    </w:p>
    <w:p w:rsidR="0042023A" w:rsidRDefault="0042023A" w:rsidP="00E82045">
      <w:pPr>
        <w:pStyle w:val="NoSpacing"/>
      </w:pPr>
      <w:r w:rsidRPr="00E82045">
        <w:t>Should any tenderer be in doubt as to the interpretation of any part of the contract documents, the General Manager shal</w:t>
      </w:r>
      <w:r w:rsidR="00450F0C">
        <w:t xml:space="preserve">l endeavour to answer written </w:t>
      </w:r>
      <w:proofErr w:type="gramStart"/>
      <w:r w:rsidR="00450F0C" w:rsidRPr="00E82045">
        <w:t>queries</w:t>
      </w:r>
      <w:r w:rsidR="00450F0C">
        <w:t>.</w:t>
      </w:r>
      <w:proofErr w:type="gramEnd"/>
      <w:r w:rsidRPr="00E82045">
        <w:t xml:space="preserve">  </w:t>
      </w:r>
      <w:r w:rsidR="00857DEA">
        <w:t xml:space="preserve">All queries may be submitted by email to arrive with the General Manager not later than </w:t>
      </w:r>
      <w:r w:rsidR="00AE5B94">
        <w:t>24</w:t>
      </w:r>
      <w:r w:rsidR="00AE5B94" w:rsidRPr="00AE5B94">
        <w:rPr>
          <w:vertAlign w:val="superscript"/>
        </w:rPr>
        <w:t>th</w:t>
      </w:r>
      <w:r w:rsidR="00AE5B94">
        <w:t xml:space="preserve"> March</w:t>
      </w:r>
      <w:r w:rsidR="00857DEA">
        <w:t xml:space="preserve"> 201</w:t>
      </w:r>
      <w:r w:rsidR="00AE5B94">
        <w:t>7</w:t>
      </w:r>
      <w:r w:rsidR="00857DEA">
        <w:t xml:space="preserve"> at 12 noon.  </w:t>
      </w:r>
      <w:r w:rsidRPr="00E82045">
        <w:t xml:space="preserve">All </w:t>
      </w:r>
      <w:r w:rsidR="00774596">
        <w:t>completed tenders</w:t>
      </w:r>
      <w:r w:rsidRPr="00E82045">
        <w:t xml:space="preserve"> must be submitted </w:t>
      </w:r>
      <w:r w:rsidR="001B7BA3">
        <w:t>as per guidelines set out below</w:t>
      </w:r>
      <w:r w:rsidRPr="00E82045">
        <w:t xml:space="preserve"> to arrive with the General Manager not later than </w:t>
      </w:r>
      <w:r w:rsidR="00AE5B94">
        <w:t>31 March 2017 1</w:t>
      </w:r>
      <w:r w:rsidR="00190FFD">
        <w:t>pm</w:t>
      </w:r>
      <w:r w:rsidR="00774596">
        <w:t>.</w:t>
      </w:r>
      <w:r w:rsidRPr="00E82045">
        <w:t xml:space="preserve">  </w:t>
      </w:r>
    </w:p>
    <w:p w:rsidR="000E154C" w:rsidRPr="00E82045" w:rsidRDefault="000E154C" w:rsidP="00E82045">
      <w:pPr>
        <w:pStyle w:val="NoSpacing"/>
      </w:pPr>
    </w:p>
    <w:p w:rsidR="0042023A" w:rsidRDefault="0042023A" w:rsidP="00E82045">
      <w:pPr>
        <w:pStyle w:val="NoSpacing"/>
        <w:rPr>
          <w:rStyle w:val="Hyperlink"/>
        </w:rPr>
      </w:pPr>
      <w:r w:rsidRPr="00E82045">
        <w:t xml:space="preserve">Email – </w:t>
      </w:r>
      <w:hyperlink r:id="rId5" w:history="1">
        <w:r w:rsidR="000E154C" w:rsidRPr="00A547F0">
          <w:rPr>
            <w:rStyle w:val="Hyperlink"/>
          </w:rPr>
          <w:t>paulm@millenniumforum.co.uk</w:t>
        </w:r>
      </w:hyperlink>
    </w:p>
    <w:p w:rsidR="001B7BA3" w:rsidRDefault="001B7BA3" w:rsidP="00E82045">
      <w:pPr>
        <w:pStyle w:val="NoSpacing"/>
        <w:rPr>
          <w:rStyle w:val="Hyperlink"/>
        </w:rPr>
      </w:pPr>
    </w:p>
    <w:p w:rsidR="001B7BA3" w:rsidRPr="001B7BA3" w:rsidRDefault="001B7BA3" w:rsidP="001B7BA3">
      <w:pPr>
        <w:pStyle w:val="NoSpacing"/>
        <w:rPr>
          <w:b/>
        </w:rPr>
      </w:pPr>
      <w:bookmarkStart w:id="3" w:name="_Toc99184543"/>
      <w:r w:rsidRPr="001B7BA3">
        <w:rPr>
          <w:b/>
        </w:rPr>
        <w:t>Submission of Tender Documents</w:t>
      </w:r>
      <w:bookmarkEnd w:id="3"/>
    </w:p>
    <w:p w:rsidR="001B7BA3" w:rsidRPr="001B7BA3" w:rsidRDefault="001B7BA3" w:rsidP="001B7BA3">
      <w:pPr>
        <w:pStyle w:val="NoSpacing"/>
        <w:tabs>
          <w:tab w:val="left" w:pos="1320"/>
        </w:tabs>
      </w:pPr>
      <w:r>
        <w:tab/>
      </w:r>
    </w:p>
    <w:p w:rsidR="001B7BA3" w:rsidRPr="001B7BA3" w:rsidRDefault="001B7BA3" w:rsidP="00857DEA">
      <w:pPr>
        <w:pStyle w:val="NoSpacing"/>
        <w:numPr>
          <w:ilvl w:val="0"/>
          <w:numId w:val="17"/>
        </w:numPr>
      </w:pPr>
      <w:r w:rsidRPr="001B7BA3">
        <w:t xml:space="preserve">All </w:t>
      </w:r>
      <w:r w:rsidR="00CD5C8F">
        <w:t xml:space="preserve">Tender </w:t>
      </w:r>
      <w:r w:rsidRPr="001B7BA3">
        <w:t>Documents, together with these Instructions and completed Form of Tender(s) should be forwarded, by registered post or delivered by hand and a receipt obtained to:</w:t>
      </w:r>
    </w:p>
    <w:p w:rsidR="001B7BA3" w:rsidRPr="001B7BA3" w:rsidRDefault="001B7BA3" w:rsidP="001B7BA3">
      <w:pPr>
        <w:pStyle w:val="NoSpacing"/>
      </w:pPr>
    </w:p>
    <w:p w:rsidR="001B7BA3" w:rsidRPr="001B7BA3" w:rsidRDefault="001B7BA3" w:rsidP="00857DEA">
      <w:pPr>
        <w:pStyle w:val="NoSpacing"/>
        <w:ind w:left="720"/>
      </w:pPr>
      <w:r w:rsidRPr="001B7BA3">
        <w:t>Tender for</w:t>
      </w:r>
      <w:r w:rsidRPr="001B7BA3">
        <w:rPr>
          <w:bCs/>
        </w:rPr>
        <w:t xml:space="preserve"> </w:t>
      </w:r>
      <w:r w:rsidRPr="001B7BA3">
        <w:t>“</w:t>
      </w:r>
      <w:r>
        <w:rPr>
          <w:szCs w:val="24"/>
        </w:rPr>
        <w:t xml:space="preserve">Derry Theatre Trust – </w:t>
      </w:r>
      <w:r w:rsidR="00AE5B94">
        <w:rPr>
          <w:szCs w:val="24"/>
        </w:rPr>
        <w:t>Cleaning Operation</w:t>
      </w:r>
      <w:r w:rsidR="009D0589">
        <w:t>”</w:t>
      </w:r>
    </w:p>
    <w:p w:rsidR="001B7BA3" w:rsidRPr="001B7BA3" w:rsidRDefault="001B7BA3" w:rsidP="00857DEA">
      <w:pPr>
        <w:pStyle w:val="NoSpacing"/>
        <w:ind w:left="720"/>
      </w:pPr>
      <w:r w:rsidRPr="001B7BA3">
        <w:t xml:space="preserve">Mr </w:t>
      </w:r>
      <w:r>
        <w:t>P Mason</w:t>
      </w:r>
      <w:r w:rsidRPr="001B7BA3">
        <w:t xml:space="preserve">, </w:t>
      </w:r>
    </w:p>
    <w:p w:rsidR="001B7BA3" w:rsidRPr="001B7BA3" w:rsidRDefault="001B7BA3" w:rsidP="00857DEA">
      <w:pPr>
        <w:pStyle w:val="NoSpacing"/>
        <w:ind w:left="720"/>
      </w:pPr>
      <w:r>
        <w:t>General Manager</w:t>
      </w:r>
      <w:r w:rsidRPr="001B7BA3">
        <w:t xml:space="preserve">, </w:t>
      </w:r>
    </w:p>
    <w:p w:rsidR="001B7BA3" w:rsidRPr="001B7BA3" w:rsidRDefault="001B7BA3" w:rsidP="00857DEA">
      <w:pPr>
        <w:pStyle w:val="NoSpacing"/>
        <w:ind w:left="720"/>
      </w:pPr>
      <w:r>
        <w:t>Millennium Forum</w:t>
      </w:r>
    </w:p>
    <w:p w:rsidR="001B7BA3" w:rsidRPr="001B7BA3" w:rsidRDefault="001B7BA3" w:rsidP="00857DEA">
      <w:pPr>
        <w:pStyle w:val="NoSpacing"/>
        <w:ind w:left="720"/>
      </w:pPr>
      <w:r>
        <w:t>3, Newmarket Street</w:t>
      </w:r>
      <w:r w:rsidRPr="001B7BA3">
        <w:t xml:space="preserve">, Derry   </w:t>
      </w:r>
    </w:p>
    <w:p w:rsidR="001B7BA3" w:rsidRDefault="001B7BA3" w:rsidP="00857DEA">
      <w:pPr>
        <w:pStyle w:val="NoSpacing"/>
        <w:ind w:left="720"/>
      </w:pPr>
      <w:r>
        <w:t>BT48 6EB</w:t>
      </w:r>
    </w:p>
    <w:p w:rsidR="001B7BA3" w:rsidRPr="001B7BA3" w:rsidRDefault="001B7BA3" w:rsidP="00857DEA">
      <w:pPr>
        <w:pStyle w:val="NoSpacing"/>
        <w:ind w:firstLine="45"/>
      </w:pPr>
    </w:p>
    <w:p w:rsidR="001B7BA3" w:rsidRPr="001B7BA3" w:rsidRDefault="001B7BA3" w:rsidP="00857DEA">
      <w:pPr>
        <w:pStyle w:val="NoSpacing"/>
        <w:ind w:left="1440"/>
        <w:rPr>
          <w:caps/>
          <w:u w:val="single"/>
        </w:rPr>
      </w:pPr>
      <w:proofErr w:type="gramStart"/>
      <w:r w:rsidRPr="001B7BA3">
        <w:t>so</w:t>
      </w:r>
      <w:proofErr w:type="gramEnd"/>
      <w:r w:rsidRPr="001B7BA3">
        <w:t xml:space="preserve"> as to arrive not later than </w:t>
      </w:r>
      <w:r w:rsidR="00AE5B94">
        <w:t>1</w:t>
      </w:r>
      <w:r w:rsidR="00190FFD">
        <w:t xml:space="preserve">pm </w:t>
      </w:r>
      <w:r w:rsidR="00AE5B94">
        <w:t>31st</w:t>
      </w:r>
      <w:r w:rsidR="00763554">
        <w:t xml:space="preserve"> </w:t>
      </w:r>
      <w:r w:rsidR="00AE5B94">
        <w:t>March 2017</w:t>
      </w:r>
      <w:r w:rsidR="00190FFD">
        <w:t xml:space="preserve"> </w:t>
      </w:r>
    </w:p>
    <w:p w:rsidR="001B7BA3" w:rsidRPr="001B7BA3" w:rsidRDefault="001B7BA3" w:rsidP="001B7BA3">
      <w:pPr>
        <w:pStyle w:val="NoSpacing"/>
      </w:pPr>
    </w:p>
    <w:p w:rsidR="001B7BA3" w:rsidRPr="001B7BA3" w:rsidRDefault="001B7BA3" w:rsidP="00857DEA">
      <w:pPr>
        <w:pStyle w:val="NoSpacing"/>
        <w:numPr>
          <w:ilvl w:val="0"/>
          <w:numId w:val="17"/>
        </w:numPr>
      </w:pPr>
      <w:r w:rsidRPr="001B7BA3">
        <w:t xml:space="preserve">Please provide </w:t>
      </w:r>
      <w:r w:rsidR="00AE5B94">
        <w:t>2</w:t>
      </w:r>
      <w:r w:rsidRPr="001B7BA3">
        <w:t xml:space="preserve"> copies of your tender submission and one copy on USB Stick. These copies will enable your submission to be reviewed by tender panel</w:t>
      </w:r>
    </w:p>
    <w:p w:rsidR="001B7BA3" w:rsidRPr="001B7BA3" w:rsidRDefault="001B7BA3" w:rsidP="001B7BA3">
      <w:pPr>
        <w:pStyle w:val="NoSpacing"/>
      </w:pPr>
    </w:p>
    <w:p w:rsidR="001B7BA3" w:rsidRPr="001B7BA3" w:rsidRDefault="001B7BA3" w:rsidP="00857DEA">
      <w:pPr>
        <w:pStyle w:val="NoSpacing"/>
        <w:numPr>
          <w:ilvl w:val="0"/>
          <w:numId w:val="17"/>
        </w:numPr>
      </w:pPr>
      <w:r w:rsidRPr="001B7BA3">
        <w:t xml:space="preserve">No UNAUTHORISED alteration or addition should be made to the </w:t>
      </w:r>
      <w:r w:rsidR="005C11A4">
        <w:t xml:space="preserve">submitted </w:t>
      </w:r>
      <w:r w:rsidRPr="001B7BA3">
        <w:t>Tender Form(s), or to any other of the Contract Documents.  IF ANY SUCH ALTERATION OR ADDITION IS MADE OR IF THESE INSTRUCTIONS ARE NOT FULLY COMPLIED WITH THE TENDER MAY BE REJECTED.</w:t>
      </w:r>
    </w:p>
    <w:p w:rsidR="001B7BA3" w:rsidRPr="001B7BA3" w:rsidRDefault="001B7BA3" w:rsidP="001B7BA3">
      <w:pPr>
        <w:pStyle w:val="NoSpacing"/>
      </w:pPr>
    </w:p>
    <w:p w:rsidR="00857DEA" w:rsidRDefault="001B7BA3" w:rsidP="00857DEA">
      <w:pPr>
        <w:pStyle w:val="NoSpacing"/>
        <w:numPr>
          <w:ilvl w:val="0"/>
          <w:numId w:val="17"/>
        </w:numPr>
      </w:pPr>
      <w:r w:rsidRPr="001B7BA3">
        <w:t>All documents requiring a signature shall be signed.</w:t>
      </w:r>
      <w:r w:rsidR="00857DEA">
        <w:t xml:space="preserve">  </w:t>
      </w:r>
    </w:p>
    <w:p w:rsidR="00857DEA" w:rsidRDefault="001B7BA3" w:rsidP="00857DEA">
      <w:pPr>
        <w:pStyle w:val="NoSpacing"/>
        <w:numPr>
          <w:ilvl w:val="0"/>
          <w:numId w:val="18"/>
        </w:numPr>
      </w:pPr>
      <w:r w:rsidRPr="001B7BA3">
        <w:t>Where the Tenderer is an individual, by that individual</w:t>
      </w:r>
      <w:r w:rsidR="00857DEA">
        <w:t xml:space="preserve">.  </w:t>
      </w:r>
    </w:p>
    <w:p w:rsidR="001B7BA3" w:rsidRPr="001B7BA3" w:rsidRDefault="001B7BA3" w:rsidP="00857DEA">
      <w:pPr>
        <w:pStyle w:val="NoSpacing"/>
        <w:numPr>
          <w:ilvl w:val="0"/>
          <w:numId w:val="18"/>
        </w:numPr>
      </w:pPr>
      <w:r w:rsidRPr="001B7BA3">
        <w:t>Where the Tenderer is a partnership by the duly authorised partners.</w:t>
      </w:r>
    </w:p>
    <w:p w:rsidR="001B7BA3" w:rsidRPr="001B7BA3" w:rsidRDefault="001B7BA3" w:rsidP="00857DEA">
      <w:pPr>
        <w:pStyle w:val="NoSpacing"/>
        <w:numPr>
          <w:ilvl w:val="0"/>
          <w:numId w:val="18"/>
        </w:numPr>
      </w:pPr>
      <w:r w:rsidRPr="001B7BA3">
        <w:t>Where the Tenderer is a company by two directors or by a director and the secretary of the company, such persons being duly authorised for that purpose.</w:t>
      </w:r>
    </w:p>
    <w:p w:rsidR="00857DEA" w:rsidRDefault="00857DEA" w:rsidP="001B7BA3">
      <w:pPr>
        <w:pStyle w:val="NoSpacing"/>
      </w:pPr>
    </w:p>
    <w:p w:rsidR="001B7BA3" w:rsidRPr="001B7BA3" w:rsidRDefault="001B7BA3" w:rsidP="00857DEA">
      <w:pPr>
        <w:pStyle w:val="NoSpacing"/>
        <w:numPr>
          <w:ilvl w:val="0"/>
          <w:numId w:val="17"/>
        </w:numPr>
      </w:pPr>
      <w:r w:rsidRPr="001B7BA3">
        <w:t xml:space="preserve">Tenders shall be submitted strictly in accordance with the tender documents.  </w:t>
      </w:r>
    </w:p>
    <w:p w:rsidR="001B7BA3" w:rsidRPr="001B7BA3" w:rsidRDefault="001B7BA3" w:rsidP="001B7BA3">
      <w:pPr>
        <w:pStyle w:val="NoSpacing"/>
      </w:pPr>
    </w:p>
    <w:p w:rsidR="001B7BA3" w:rsidRPr="001B7BA3" w:rsidRDefault="001B7BA3" w:rsidP="00857DEA">
      <w:pPr>
        <w:pStyle w:val="NoSpacing"/>
        <w:numPr>
          <w:ilvl w:val="0"/>
          <w:numId w:val="17"/>
        </w:numPr>
      </w:pPr>
      <w:r w:rsidRPr="001B7BA3">
        <w:t xml:space="preserve">Tenderers must ensure that all requested documentation is returned with the completed tender.  </w:t>
      </w:r>
    </w:p>
    <w:p w:rsidR="001B7BA3" w:rsidRPr="001B7BA3" w:rsidRDefault="001B7BA3" w:rsidP="001B7BA3">
      <w:pPr>
        <w:pStyle w:val="NoSpacing"/>
      </w:pPr>
    </w:p>
    <w:p w:rsidR="001B7BA3" w:rsidRPr="001B7BA3" w:rsidRDefault="001B7BA3" w:rsidP="00857DEA">
      <w:pPr>
        <w:pStyle w:val="NoSpacing"/>
        <w:numPr>
          <w:ilvl w:val="0"/>
          <w:numId w:val="17"/>
        </w:numPr>
      </w:pPr>
      <w:r w:rsidRPr="001B7BA3">
        <w:lastRenderedPageBreak/>
        <w:t>No name or mark, including any franking machine slogan, is to be placed on the envelope to indicate in any way the identity of the sender.</w:t>
      </w:r>
    </w:p>
    <w:p w:rsidR="000E154C" w:rsidRPr="00E82045" w:rsidRDefault="000E154C" w:rsidP="00E82045">
      <w:pPr>
        <w:pStyle w:val="NoSpacing"/>
      </w:pPr>
    </w:p>
    <w:p w:rsidR="0042023A" w:rsidRPr="00E82045" w:rsidRDefault="0042023A" w:rsidP="00E82045">
      <w:pPr>
        <w:pStyle w:val="NoSpacing"/>
        <w:rPr>
          <w:color w:val="000000" w:themeColor="text1"/>
        </w:rPr>
      </w:pPr>
      <w:r w:rsidRPr="00E82045">
        <w:rPr>
          <w:color w:val="000000" w:themeColor="text1"/>
        </w:rPr>
        <w:t xml:space="preserve">DTT intend to offer prospective tenderers an opportunity to visit the Millennium Forum in order to help inform their tender bid. It is proposed to hold site visits on </w:t>
      </w:r>
      <w:r w:rsidR="00857DEA">
        <w:rPr>
          <w:color w:val="000000" w:themeColor="text1"/>
        </w:rPr>
        <w:t>T</w:t>
      </w:r>
      <w:r w:rsidRPr="00E82045">
        <w:rPr>
          <w:color w:val="000000" w:themeColor="text1"/>
        </w:rPr>
        <w:t xml:space="preserve">uesday </w:t>
      </w:r>
      <w:r w:rsidR="00AE5B94">
        <w:rPr>
          <w:color w:val="000000" w:themeColor="text1"/>
        </w:rPr>
        <w:t>21 March 11am</w:t>
      </w:r>
      <w:r w:rsidR="005A34EE">
        <w:rPr>
          <w:color w:val="000000" w:themeColor="text1"/>
        </w:rPr>
        <w:t xml:space="preserve"> or Thursday </w:t>
      </w:r>
      <w:r w:rsidR="00AE5B94">
        <w:rPr>
          <w:color w:val="000000" w:themeColor="text1"/>
        </w:rPr>
        <w:t>23 March 11am</w:t>
      </w:r>
      <w:r w:rsidRPr="00E82045">
        <w:rPr>
          <w:color w:val="000000" w:themeColor="text1"/>
        </w:rPr>
        <w:t xml:space="preserve">.  In order to facilitate any site visits, prospective tenderers should contact the General Manager by email at </w:t>
      </w:r>
      <w:r w:rsidRPr="00E82045">
        <w:t>paulm@millenniumforum.co.uk</w:t>
      </w:r>
      <w:r w:rsidRPr="00E82045">
        <w:rPr>
          <w:color w:val="000000" w:themeColor="text1"/>
        </w:rPr>
        <w:t xml:space="preserve"> before or on the </w:t>
      </w:r>
      <w:r w:rsidR="00AE5B94">
        <w:rPr>
          <w:color w:val="000000" w:themeColor="text1"/>
        </w:rPr>
        <w:t>Monday 20</w:t>
      </w:r>
      <w:r w:rsidR="00AE5B94">
        <w:rPr>
          <w:color w:val="000000" w:themeColor="text1"/>
          <w:vertAlign w:val="superscript"/>
        </w:rPr>
        <w:t xml:space="preserve"> </w:t>
      </w:r>
      <w:r w:rsidR="00AE5B94">
        <w:rPr>
          <w:color w:val="000000" w:themeColor="text1"/>
        </w:rPr>
        <w:t>March 2107</w:t>
      </w:r>
      <w:r w:rsidR="00450F0C">
        <w:rPr>
          <w:color w:val="000000" w:themeColor="text1"/>
        </w:rPr>
        <w:t xml:space="preserve"> </w:t>
      </w:r>
      <w:r w:rsidR="00CD5C8F">
        <w:rPr>
          <w:color w:val="000000" w:themeColor="text1"/>
        </w:rPr>
        <w:t xml:space="preserve">@ </w:t>
      </w:r>
      <w:r w:rsidR="00450F0C">
        <w:rPr>
          <w:color w:val="000000" w:themeColor="text1"/>
        </w:rPr>
        <w:t>4pm</w:t>
      </w:r>
      <w:r w:rsidRPr="00E82045">
        <w:rPr>
          <w:color w:val="000000" w:themeColor="text1"/>
        </w:rPr>
        <w:t>. Please note the time and date may vary.</w:t>
      </w:r>
      <w:r w:rsidRPr="00E82045">
        <w:rPr>
          <w:color w:val="000000" w:themeColor="text1"/>
        </w:rPr>
        <w:br/>
      </w:r>
    </w:p>
    <w:p w:rsidR="00C772B8" w:rsidRPr="00E82045" w:rsidRDefault="00C772B8" w:rsidP="00E82045">
      <w:pPr>
        <w:pStyle w:val="NoSpacing"/>
        <w:rPr>
          <w:b/>
        </w:rPr>
      </w:pPr>
      <w:r w:rsidRPr="00E82045">
        <w:rPr>
          <w:b/>
        </w:rPr>
        <w:t>Information to be provided</w:t>
      </w:r>
    </w:p>
    <w:p w:rsidR="00C772B8" w:rsidRPr="00E82045" w:rsidRDefault="00C772B8" w:rsidP="00E82045">
      <w:pPr>
        <w:pStyle w:val="NoSpacing"/>
      </w:pPr>
    </w:p>
    <w:p w:rsidR="00C772B8" w:rsidRPr="00E82045" w:rsidRDefault="00C772B8" w:rsidP="00E82045">
      <w:pPr>
        <w:pStyle w:val="NoSpacing"/>
      </w:pPr>
      <w:r w:rsidRPr="00E82045">
        <w:t xml:space="preserve">Tenderers should provide a brief description of the overall organisation of their company. </w:t>
      </w:r>
    </w:p>
    <w:p w:rsidR="00C772B8" w:rsidRPr="00E82045" w:rsidRDefault="00C772B8" w:rsidP="00E82045">
      <w:pPr>
        <w:pStyle w:val="NoSpacing"/>
      </w:pPr>
      <w:r w:rsidRPr="00E82045">
        <w:t>Tenderers should provide this general background information:</w:t>
      </w:r>
    </w:p>
    <w:p w:rsidR="00C772B8" w:rsidRPr="00E82045" w:rsidRDefault="00C772B8" w:rsidP="00E82045">
      <w:pPr>
        <w:pStyle w:val="NoSpacing"/>
      </w:pPr>
    </w:p>
    <w:p w:rsidR="00C772B8" w:rsidRPr="00E82045" w:rsidRDefault="00C772B8" w:rsidP="00E82045">
      <w:pPr>
        <w:pStyle w:val="NoSpacing"/>
      </w:pPr>
      <w:bookmarkStart w:id="4" w:name="_Toc38181116"/>
      <w:r w:rsidRPr="00E82045">
        <w:t>Company Address</w:t>
      </w:r>
    </w:p>
    <w:p w:rsidR="00C772B8" w:rsidRPr="00E82045" w:rsidRDefault="00C772B8" w:rsidP="00E82045">
      <w:pPr>
        <w:pStyle w:val="NoSpacing"/>
      </w:pPr>
      <w:r w:rsidRPr="00E82045">
        <w:t>Name of all business owners</w:t>
      </w:r>
    </w:p>
    <w:p w:rsidR="00C772B8" w:rsidRPr="00E82045" w:rsidRDefault="00C772B8" w:rsidP="00E82045">
      <w:pPr>
        <w:pStyle w:val="NoSpacing"/>
      </w:pPr>
      <w:r w:rsidRPr="00E82045">
        <w:t>Contact person (s)</w:t>
      </w:r>
    </w:p>
    <w:p w:rsidR="00C772B8" w:rsidRPr="00E82045" w:rsidRDefault="00C772B8" w:rsidP="00E82045">
      <w:pPr>
        <w:pStyle w:val="NoSpacing"/>
      </w:pPr>
      <w:r w:rsidRPr="00E82045">
        <w:t>Year established and company background</w:t>
      </w:r>
      <w:bookmarkEnd w:id="4"/>
    </w:p>
    <w:p w:rsidR="00C772B8" w:rsidRPr="00E82045" w:rsidRDefault="00C772B8" w:rsidP="00E82045">
      <w:pPr>
        <w:pStyle w:val="NoSpacing"/>
      </w:pPr>
      <w:bookmarkStart w:id="5" w:name="_Toc38181123"/>
      <w:r w:rsidRPr="00E82045">
        <w:t>Number of customers currently being serviced</w:t>
      </w:r>
      <w:bookmarkEnd w:id="5"/>
      <w:r w:rsidRPr="00E82045">
        <w:t xml:space="preserve"> per outlet</w:t>
      </w:r>
    </w:p>
    <w:p w:rsidR="00C772B8" w:rsidRPr="00E82045" w:rsidRDefault="00C772B8" w:rsidP="00E82045">
      <w:pPr>
        <w:pStyle w:val="NoSpacing"/>
      </w:pPr>
      <w:bookmarkStart w:id="6" w:name="_Toc38181125"/>
      <w:r w:rsidRPr="00E82045">
        <w:t xml:space="preserve">Comprehensive list of </w:t>
      </w:r>
      <w:bookmarkEnd w:id="6"/>
      <w:r w:rsidR="007011BA">
        <w:t>cleaning and toiletry</w:t>
      </w:r>
      <w:r w:rsidRPr="00E82045">
        <w:t xml:space="preserve"> offer at existing outlets</w:t>
      </w:r>
    </w:p>
    <w:p w:rsidR="00C772B8" w:rsidRPr="00E82045" w:rsidRDefault="00C772B8" w:rsidP="00E82045">
      <w:pPr>
        <w:pStyle w:val="NoSpacing"/>
      </w:pPr>
      <w:bookmarkStart w:id="7" w:name="_Toc38181127"/>
      <w:r w:rsidRPr="00E82045">
        <w:t>Provide any additional background information</w:t>
      </w:r>
      <w:bookmarkEnd w:id="7"/>
    </w:p>
    <w:p w:rsidR="00C772B8" w:rsidRPr="00E82045" w:rsidRDefault="00C772B8" w:rsidP="00E82045">
      <w:pPr>
        <w:pStyle w:val="NoSpacing"/>
      </w:pPr>
    </w:p>
    <w:p w:rsidR="00C772B8" w:rsidRPr="00E82045" w:rsidRDefault="00C772B8" w:rsidP="00E82045">
      <w:pPr>
        <w:pStyle w:val="NoSpacing"/>
      </w:pPr>
      <w:r w:rsidRPr="00E82045">
        <w:t xml:space="preserve">Tenderers must complete and return all relevant tender/pricing, </w:t>
      </w:r>
      <w:r w:rsidR="000E154C">
        <w:t>insurance</w:t>
      </w:r>
      <w:r w:rsidRPr="00E82045">
        <w:t xml:space="preserve"> and declaration forms etc.</w:t>
      </w:r>
    </w:p>
    <w:p w:rsidR="0042023A" w:rsidRPr="00E82045" w:rsidRDefault="0042023A" w:rsidP="00E82045">
      <w:pPr>
        <w:pStyle w:val="NoSpacing"/>
        <w:rPr>
          <w:color w:val="000000" w:themeColor="text1"/>
        </w:rPr>
      </w:pPr>
    </w:p>
    <w:p w:rsidR="005A3BE3" w:rsidRPr="00E82045" w:rsidRDefault="005A3BE3" w:rsidP="00E82045">
      <w:pPr>
        <w:pStyle w:val="NoSpacing"/>
        <w:rPr>
          <w:b/>
        </w:rPr>
      </w:pPr>
      <w:r w:rsidRPr="00E82045">
        <w:rPr>
          <w:b/>
        </w:rPr>
        <w:t>Contract Commencement Date</w:t>
      </w:r>
    </w:p>
    <w:p w:rsidR="005A3BE3" w:rsidRPr="00E82045" w:rsidRDefault="005A3BE3" w:rsidP="00E82045">
      <w:pPr>
        <w:pStyle w:val="NoSpacing"/>
      </w:pPr>
    </w:p>
    <w:p w:rsidR="005A3BE3" w:rsidRDefault="005A3BE3" w:rsidP="00E82045">
      <w:pPr>
        <w:pStyle w:val="NoSpacing"/>
      </w:pPr>
      <w:r w:rsidRPr="00E82045">
        <w:t xml:space="preserve">The Contract start date shall be agreed following the appointment of a successful bidder. It is anticipated that operational commencement of </w:t>
      </w:r>
      <w:r w:rsidR="00AE5B94">
        <w:t>the cleaning contract</w:t>
      </w:r>
      <w:r w:rsidRPr="00E82045">
        <w:t xml:space="preserve"> will </w:t>
      </w:r>
      <w:r w:rsidR="00CD5C8F">
        <w:t>be</w:t>
      </w:r>
      <w:r w:rsidRPr="00E82045">
        <w:t xml:space="preserve"> </w:t>
      </w:r>
      <w:r w:rsidR="00AE5B94">
        <w:t>3 June 2017</w:t>
      </w:r>
      <w:r w:rsidR="005A34EE">
        <w:t>.</w:t>
      </w:r>
    </w:p>
    <w:p w:rsidR="005A34EE" w:rsidRPr="00E82045" w:rsidRDefault="005A34EE" w:rsidP="00E82045">
      <w:pPr>
        <w:pStyle w:val="NoSpacing"/>
      </w:pPr>
    </w:p>
    <w:p w:rsidR="005A3BE3" w:rsidRPr="00E82045" w:rsidRDefault="005A3BE3" w:rsidP="00E82045">
      <w:pPr>
        <w:pStyle w:val="NoSpacing"/>
        <w:rPr>
          <w:b/>
        </w:rPr>
      </w:pPr>
      <w:r w:rsidRPr="00E82045">
        <w:rPr>
          <w:b/>
        </w:rPr>
        <w:t>Questions</w:t>
      </w:r>
      <w:r w:rsidRPr="00E82045">
        <w:rPr>
          <w:b/>
        </w:rPr>
        <w:tab/>
      </w:r>
    </w:p>
    <w:p w:rsidR="005A3BE3" w:rsidRPr="00E82045" w:rsidRDefault="005A3BE3" w:rsidP="00E82045">
      <w:pPr>
        <w:pStyle w:val="NoSpacing"/>
      </w:pPr>
    </w:p>
    <w:p w:rsidR="005A3BE3" w:rsidRPr="00E82045" w:rsidRDefault="005A3BE3" w:rsidP="00E82045">
      <w:pPr>
        <w:pStyle w:val="NoSpacing"/>
      </w:pPr>
      <w:r w:rsidRPr="00E82045">
        <w:t xml:space="preserve">All questions, requests or other communications regarding this tender must be made in writing to paulm@millenniumforum.co.uk </w:t>
      </w:r>
    </w:p>
    <w:p w:rsidR="005A3BE3" w:rsidRPr="00E82045" w:rsidRDefault="005A3BE3" w:rsidP="00E82045">
      <w:pPr>
        <w:pStyle w:val="NoSpacing"/>
      </w:pPr>
    </w:p>
    <w:p w:rsidR="005A3BE3" w:rsidRPr="00E82045" w:rsidRDefault="005A3BE3" w:rsidP="00E82045">
      <w:pPr>
        <w:pStyle w:val="NoSpacing"/>
        <w:rPr>
          <w:b/>
        </w:rPr>
      </w:pPr>
      <w:r w:rsidRPr="00E82045">
        <w:rPr>
          <w:b/>
        </w:rPr>
        <w:t>Late Submissions</w:t>
      </w:r>
    </w:p>
    <w:p w:rsidR="005A3BE3" w:rsidRPr="00E82045" w:rsidRDefault="005A3BE3" w:rsidP="00E82045">
      <w:pPr>
        <w:pStyle w:val="NoSpacing"/>
      </w:pPr>
    </w:p>
    <w:p w:rsidR="005A3BE3" w:rsidRPr="00E82045" w:rsidRDefault="005A3BE3" w:rsidP="00E82045">
      <w:pPr>
        <w:pStyle w:val="NoSpacing"/>
      </w:pPr>
      <w:r w:rsidRPr="00E82045">
        <w:t xml:space="preserve">Tenders submitted after the closing date will not be accepted. </w:t>
      </w:r>
    </w:p>
    <w:p w:rsidR="005A3BE3" w:rsidRPr="00E82045" w:rsidRDefault="005A3BE3" w:rsidP="00E82045">
      <w:pPr>
        <w:pStyle w:val="NoSpacing"/>
      </w:pPr>
    </w:p>
    <w:p w:rsidR="005A3BE3" w:rsidRPr="00E82045" w:rsidRDefault="005A3BE3" w:rsidP="00E82045">
      <w:pPr>
        <w:pStyle w:val="NoSpacing"/>
        <w:rPr>
          <w:b/>
          <w:lang w:val="en-IE"/>
        </w:rPr>
      </w:pPr>
      <w:r w:rsidRPr="00E82045">
        <w:rPr>
          <w:b/>
          <w:lang w:val="en-IE"/>
        </w:rPr>
        <w:t>Format of Tenders</w:t>
      </w:r>
    </w:p>
    <w:p w:rsidR="005A3BE3" w:rsidRPr="00E82045" w:rsidRDefault="005A3BE3" w:rsidP="00E82045">
      <w:pPr>
        <w:pStyle w:val="NoSpacing"/>
        <w:rPr>
          <w:lang w:val="en-IE"/>
        </w:rPr>
      </w:pPr>
      <w:r w:rsidRPr="00E82045">
        <w:rPr>
          <w:lang w:val="en-IE"/>
        </w:rPr>
        <w:t xml:space="preserve"> </w:t>
      </w:r>
    </w:p>
    <w:p w:rsidR="005A3BE3" w:rsidRPr="00E82045" w:rsidRDefault="005A3BE3" w:rsidP="00E82045">
      <w:pPr>
        <w:pStyle w:val="NoSpacing"/>
      </w:pPr>
      <w:r w:rsidRPr="00E82045">
        <w:t>Those interested in tendering for this project should submit a tender document comprising of:</w:t>
      </w:r>
    </w:p>
    <w:p w:rsidR="005A3BE3" w:rsidRPr="00E82045" w:rsidRDefault="005A3BE3" w:rsidP="00E82045">
      <w:pPr>
        <w:pStyle w:val="NoSpacing"/>
      </w:pPr>
    </w:p>
    <w:p w:rsidR="005A3BE3" w:rsidRPr="00E82045" w:rsidRDefault="005A3BE3" w:rsidP="00E82045">
      <w:pPr>
        <w:pStyle w:val="NoSpacing"/>
        <w:rPr>
          <w:b/>
        </w:rPr>
      </w:pPr>
      <w:r w:rsidRPr="00E82045">
        <w:rPr>
          <w:b/>
        </w:rPr>
        <w:t>Form of Tender</w:t>
      </w:r>
    </w:p>
    <w:p w:rsidR="005A3BE3" w:rsidRPr="00E82045" w:rsidRDefault="005A3BE3" w:rsidP="00E82045">
      <w:pPr>
        <w:pStyle w:val="NoSpacing"/>
      </w:pPr>
    </w:p>
    <w:p w:rsidR="005A3BE3" w:rsidRPr="00E82045" w:rsidRDefault="005A3BE3" w:rsidP="00E82045">
      <w:pPr>
        <w:pStyle w:val="NoSpacing"/>
      </w:pPr>
      <w:r w:rsidRPr="00E82045">
        <w:t>Evidence of experience including evidence of track record of similar type projects</w:t>
      </w:r>
    </w:p>
    <w:p w:rsidR="005A3BE3" w:rsidRDefault="005A3BE3" w:rsidP="00E82045">
      <w:pPr>
        <w:pStyle w:val="NoSpacing"/>
      </w:pPr>
      <w:r w:rsidRPr="00E82045">
        <w:t>Company details as per Instructions to Tenderers</w:t>
      </w:r>
    </w:p>
    <w:p w:rsidR="00CD5C8F" w:rsidRPr="00E82045" w:rsidRDefault="00CD5C8F" w:rsidP="00E82045">
      <w:pPr>
        <w:pStyle w:val="NoSpacing"/>
      </w:pPr>
      <w:r>
        <w:t xml:space="preserve">Signed and Completed Form </w:t>
      </w:r>
      <w:proofErr w:type="gramStart"/>
      <w:r>
        <w:t>Of</w:t>
      </w:r>
      <w:proofErr w:type="gramEnd"/>
      <w:r>
        <w:t xml:space="preserve"> Tender Document</w:t>
      </w:r>
      <w:bookmarkStart w:id="8" w:name="_GoBack"/>
      <w:bookmarkEnd w:id="8"/>
    </w:p>
    <w:p w:rsidR="005A3BE3" w:rsidRPr="00E82045" w:rsidRDefault="005A3BE3" w:rsidP="00E82045">
      <w:pPr>
        <w:pStyle w:val="NoSpacing"/>
      </w:pPr>
      <w:r w:rsidRPr="00E82045">
        <w:t xml:space="preserve">Copies of Insurances: Public/Products Liability, Employers Liability etc </w:t>
      </w:r>
    </w:p>
    <w:p w:rsidR="0042023A" w:rsidRDefault="005A3BE3" w:rsidP="00E82045">
      <w:pPr>
        <w:pStyle w:val="NoSpacing"/>
      </w:pPr>
      <w:r w:rsidRPr="00E82045">
        <w:t>Any additional information to support your eva</w:t>
      </w:r>
      <w:r w:rsidR="00CD5C8F">
        <w:t>luation of this tender process</w:t>
      </w:r>
    </w:p>
    <w:p w:rsidR="00CD5C8F" w:rsidRDefault="00CD5C8F" w:rsidP="00E82045">
      <w:pPr>
        <w:pStyle w:val="NoSpacing"/>
      </w:pPr>
    </w:p>
    <w:p w:rsidR="00CD5C8F" w:rsidRDefault="00CD5C8F" w:rsidP="00E82045">
      <w:pPr>
        <w:pStyle w:val="NoSpacing"/>
      </w:pPr>
    </w:p>
    <w:p w:rsidR="005A3BE3" w:rsidRPr="00E82045" w:rsidRDefault="005A3BE3" w:rsidP="00E82045">
      <w:pPr>
        <w:pStyle w:val="NoSpacing"/>
        <w:rPr>
          <w:b/>
          <w:color w:val="000000" w:themeColor="text1"/>
          <w:lang w:val="en-US"/>
        </w:rPr>
      </w:pPr>
      <w:r w:rsidRPr="00E82045">
        <w:rPr>
          <w:b/>
          <w:color w:val="000000" w:themeColor="text1"/>
          <w:lang w:val="en-US"/>
        </w:rPr>
        <w:lastRenderedPageBreak/>
        <w:t>Child Protection</w:t>
      </w:r>
    </w:p>
    <w:p w:rsidR="005A3BE3" w:rsidRPr="00E82045" w:rsidRDefault="005A3BE3" w:rsidP="00E82045">
      <w:pPr>
        <w:pStyle w:val="NoSpacing"/>
        <w:rPr>
          <w:color w:val="000000" w:themeColor="text1"/>
          <w:lang w:val="en-US"/>
        </w:rPr>
      </w:pPr>
    </w:p>
    <w:p w:rsidR="005A3BE3" w:rsidRPr="00E82045" w:rsidRDefault="005A3BE3" w:rsidP="00E82045">
      <w:pPr>
        <w:pStyle w:val="NoSpacing"/>
      </w:pPr>
      <w:r w:rsidRPr="00E82045">
        <w:t>The Contractor shall at all times comply with DTT’s Policy and Procedures for the Protection of Children and Vulnerable Adults and contractors and sub-contractors will ensure that:</w:t>
      </w:r>
    </w:p>
    <w:p w:rsidR="005A3BE3" w:rsidRPr="00E82045" w:rsidRDefault="005A3BE3" w:rsidP="00E82045">
      <w:pPr>
        <w:pStyle w:val="NoSpacing"/>
      </w:pPr>
      <w:r w:rsidRPr="00E82045">
        <w:t xml:space="preserve">Their </w:t>
      </w:r>
      <w:r w:rsidR="00CD5C8F">
        <w:t xml:space="preserve">employees </w:t>
      </w:r>
      <w:r w:rsidR="00CD5C8F" w:rsidRPr="00E82045">
        <w:t>have</w:t>
      </w:r>
      <w:r w:rsidRPr="00E82045">
        <w:t xml:space="preserve"> a clear commitment to abide by the Policy and Procedures for the Protection of Children and Vulnerable Adults when carrying out their work. </w:t>
      </w:r>
    </w:p>
    <w:p w:rsidR="005A3BE3" w:rsidRPr="00E82045" w:rsidRDefault="005A3BE3" w:rsidP="00E82045">
      <w:pPr>
        <w:pStyle w:val="NoSpacing"/>
      </w:pPr>
      <w:r w:rsidRPr="00E82045">
        <w:t xml:space="preserve">Their </w:t>
      </w:r>
      <w:r w:rsidR="00CD5C8F">
        <w:t xml:space="preserve">employees </w:t>
      </w:r>
      <w:r w:rsidRPr="00E82045">
        <w:t xml:space="preserve">are subject to appropriate employment checks when carrying out work in DTT facilities. </w:t>
      </w:r>
    </w:p>
    <w:p w:rsidR="005A3BE3" w:rsidRPr="00E82045" w:rsidRDefault="005A3BE3" w:rsidP="00E82045">
      <w:pPr>
        <w:pStyle w:val="NoSpacing"/>
        <w:rPr>
          <w:color w:val="000000" w:themeColor="text1"/>
          <w:lang w:val="en-US"/>
        </w:rPr>
      </w:pPr>
      <w:r w:rsidRPr="00E82045">
        <w:t>Failure to comply with any part of this Clause will be deemed a Breach of the Contract.</w:t>
      </w:r>
    </w:p>
    <w:p w:rsidR="005A3BE3" w:rsidRPr="00E82045" w:rsidRDefault="005A3BE3" w:rsidP="00E82045">
      <w:pPr>
        <w:pStyle w:val="NoSpacing"/>
        <w:rPr>
          <w:color w:val="000000"/>
        </w:rPr>
      </w:pPr>
    </w:p>
    <w:p w:rsidR="005A3BE3" w:rsidRPr="00E82045" w:rsidRDefault="005A3BE3" w:rsidP="00E82045">
      <w:pPr>
        <w:pStyle w:val="NoSpacing"/>
        <w:rPr>
          <w:b/>
          <w:lang w:val="en-IE"/>
        </w:rPr>
      </w:pPr>
      <w:r w:rsidRPr="00E82045">
        <w:rPr>
          <w:b/>
          <w:lang w:val="en-IE"/>
        </w:rPr>
        <w:t xml:space="preserve">Offer and Acceptance of Contract </w:t>
      </w:r>
    </w:p>
    <w:p w:rsidR="005A3BE3" w:rsidRPr="00E82045" w:rsidRDefault="005A3BE3" w:rsidP="00E82045">
      <w:pPr>
        <w:pStyle w:val="NoSpacing"/>
        <w:rPr>
          <w:lang w:val="en-IE"/>
        </w:rPr>
      </w:pPr>
      <w:r w:rsidRPr="00E82045">
        <w:rPr>
          <w:lang w:val="en-IE"/>
        </w:rPr>
        <w:tab/>
      </w:r>
    </w:p>
    <w:p w:rsidR="005A3BE3" w:rsidRPr="00E82045" w:rsidRDefault="005A3BE3" w:rsidP="00E82045">
      <w:pPr>
        <w:pStyle w:val="NoSpacing"/>
        <w:rPr>
          <w:lang w:val="en-IE"/>
        </w:rPr>
      </w:pPr>
      <w:r w:rsidRPr="00E82045">
        <w:rPr>
          <w:lang w:val="en-IE"/>
        </w:rPr>
        <w:t>DTT will send to the successful tenderer a letter of provisional acceptance of tender. This letter will make clear that the execution of the contract will be subject to a minimum mandatory standstill period of 10 calendar days, from the day after the date of letter of provisional acceptance.</w:t>
      </w:r>
      <w:r w:rsidR="00CC7F2F" w:rsidRPr="00E82045">
        <w:rPr>
          <w:lang w:val="en-IE"/>
        </w:rPr>
        <w:t xml:space="preserve">  </w:t>
      </w:r>
    </w:p>
    <w:p w:rsidR="005A3BE3" w:rsidRPr="00E82045" w:rsidRDefault="005A3BE3" w:rsidP="00E82045">
      <w:pPr>
        <w:pStyle w:val="NoSpacing"/>
        <w:rPr>
          <w:lang w:val="en-IE"/>
        </w:rPr>
      </w:pPr>
    </w:p>
    <w:p w:rsidR="005A3BE3" w:rsidRPr="00E82045" w:rsidRDefault="005A3BE3" w:rsidP="00E82045">
      <w:pPr>
        <w:pStyle w:val="NoSpacing"/>
        <w:rPr>
          <w:lang w:val="en-IE"/>
        </w:rPr>
      </w:pPr>
      <w:r w:rsidRPr="00E82045">
        <w:rPr>
          <w:lang w:val="en-IE"/>
        </w:rPr>
        <w:t xml:space="preserve">At the same time, </w:t>
      </w:r>
      <w:r w:rsidR="004A2EF6">
        <w:rPr>
          <w:lang w:val="en-IE"/>
        </w:rPr>
        <w:t>DTT</w:t>
      </w:r>
      <w:r w:rsidRPr="00E82045">
        <w:rPr>
          <w:lang w:val="en-IE"/>
        </w:rPr>
        <w:t xml:space="preserve"> will notify each unsuccessful tenderer.</w:t>
      </w:r>
    </w:p>
    <w:p w:rsidR="005A3BE3" w:rsidRPr="00E82045" w:rsidRDefault="005A3BE3" w:rsidP="00E82045">
      <w:pPr>
        <w:pStyle w:val="NoSpacing"/>
        <w:rPr>
          <w:lang w:val="en-IE"/>
        </w:rPr>
      </w:pPr>
    </w:p>
    <w:sectPr w:rsidR="005A3BE3" w:rsidRPr="00E82045" w:rsidSect="00450F0C">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039A"/>
    <w:multiLevelType w:val="hybridMultilevel"/>
    <w:tmpl w:val="D85E20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11BDF"/>
    <w:multiLevelType w:val="multilevel"/>
    <w:tmpl w:val="CF78D39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1162D32"/>
    <w:multiLevelType w:val="hybridMultilevel"/>
    <w:tmpl w:val="2592D2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12CB0"/>
    <w:multiLevelType w:val="hybridMultilevel"/>
    <w:tmpl w:val="1AB4F3E4"/>
    <w:lvl w:ilvl="0" w:tplc="08090001">
      <w:start w:val="1"/>
      <w:numFmt w:val="bullet"/>
      <w:lvlText w:val=""/>
      <w:lvlJc w:val="left"/>
      <w:pPr>
        <w:ind w:left="3101" w:hanging="360"/>
      </w:pPr>
      <w:rPr>
        <w:rFonts w:ascii="Symbol" w:hAnsi="Symbol" w:hint="default"/>
      </w:rPr>
    </w:lvl>
    <w:lvl w:ilvl="1" w:tplc="08090003" w:tentative="1">
      <w:start w:val="1"/>
      <w:numFmt w:val="bullet"/>
      <w:lvlText w:val="o"/>
      <w:lvlJc w:val="left"/>
      <w:pPr>
        <w:ind w:left="3821" w:hanging="360"/>
      </w:pPr>
      <w:rPr>
        <w:rFonts w:ascii="Courier New" w:hAnsi="Courier New" w:cs="Courier New" w:hint="default"/>
      </w:rPr>
    </w:lvl>
    <w:lvl w:ilvl="2" w:tplc="08090005" w:tentative="1">
      <w:start w:val="1"/>
      <w:numFmt w:val="bullet"/>
      <w:lvlText w:val=""/>
      <w:lvlJc w:val="left"/>
      <w:pPr>
        <w:ind w:left="4541" w:hanging="360"/>
      </w:pPr>
      <w:rPr>
        <w:rFonts w:ascii="Wingdings" w:hAnsi="Wingdings" w:hint="default"/>
      </w:rPr>
    </w:lvl>
    <w:lvl w:ilvl="3" w:tplc="08090001" w:tentative="1">
      <w:start w:val="1"/>
      <w:numFmt w:val="bullet"/>
      <w:lvlText w:val=""/>
      <w:lvlJc w:val="left"/>
      <w:pPr>
        <w:ind w:left="5261" w:hanging="360"/>
      </w:pPr>
      <w:rPr>
        <w:rFonts w:ascii="Symbol" w:hAnsi="Symbol" w:hint="default"/>
      </w:rPr>
    </w:lvl>
    <w:lvl w:ilvl="4" w:tplc="08090003" w:tentative="1">
      <w:start w:val="1"/>
      <w:numFmt w:val="bullet"/>
      <w:lvlText w:val="o"/>
      <w:lvlJc w:val="left"/>
      <w:pPr>
        <w:ind w:left="5981" w:hanging="360"/>
      </w:pPr>
      <w:rPr>
        <w:rFonts w:ascii="Courier New" w:hAnsi="Courier New" w:cs="Courier New" w:hint="default"/>
      </w:rPr>
    </w:lvl>
    <w:lvl w:ilvl="5" w:tplc="08090005" w:tentative="1">
      <w:start w:val="1"/>
      <w:numFmt w:val="bullet"/>
      <w:lvlText w:val=""/>
      <w:lvlJc w:val="left"/>
      <w:pPr>
        <w:ind w:left="6701" w:hanging="360"/>
      </w:pPr>
      <w:rPr>
        <w:rFonts w:ascii="Wingdings" w:hAnsi="Wingdings" w:hint="default"/>
      </w:rPr>
    </w:lvl>
    <w:lvl w:ilvl="6" w:tplc="08090001" w:tentative="1">
      <w:start w:val="1"/>
      <w:numFmt w:val="bullet"/>
      <w:lvlText w:val=""/>
      <w:lvlJc w:val="left"/>
      <w:pPr>
        <w:ind w:left="7421" w:hanging="360"/>
      </w:pPr>
      <w:rPr>
        <w:rFonts w:ascii="Symbol" w:hAnsi="Symbol" w:hint="default"/>
      </w:rPr>
    </w:lvl>
    <w:lvl w:ilvl="7" w:tplc="08090003" w:tentative="1">
      <w:start w:val="1"/>
      <w:numFmt w:val="bullet"/>
      <w:lvlText w:val="o"/>
      <w:lvlJc w:val="left"/>
      <w:pPr>
        <w:ind w:left="8141" w:hanging="360"/>
      </w:pPr>
      <w:rPr>
        <w:rFonts w:ascii="Courier New" w:hAnsi="Courier New" w:cs="Courier New" w:hint="default"/>
      </w:rPr>
    </w:lvl>
    <w:lvl w:ilvl="8" w:tplc="08090005" w:tentative="1">
      <w:start w:val="1"/>
      <w:numFmt w:val="bullet"/>
      <w:lvlText w:val=""/>
      <w:lvlJc w:val="left"/>
      <w:pPr>
        <w:ind w:left="8861" w:hanging="360"/>
      </w:pPr>
      <w:rPr>
        <w:rFonts w:ascii="Wingdings" w:hAnsi="Wingdings" w:hint="default"/>
      </w:rPr>
    </w:lvl>
  </w:abstractNum>
  <w:abstractNum w:abstractNumId="4" w15:restartNumberingAfterBreak="0">
    <w:nsid w:val="1C356555"/>
    <w:multiLevelType w:val="hybridMultilevel"/>
    <w:tmpl w:val="551A26E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46B73"/>
    <w:multiLevelType w:val="hybridMultilevel"/>
    <w:tmpl w:val="EDAEB3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A6D04"/>
    <w:multiLevelType w:val="hybridMultilevel"/>
    <w:tmpl w:val="60480754"/>
    <w:lvl w:ilvl="0" w:tplc="0409000F">
      <w:start w:val="1"/>
      <w:numFmt w:val="decimal"/>
      <w:lvlText w:val="%1."/>
      <w:lvlJc w:val="left"/>
      <w:pPr>
        <w:tabs>
          <w:tab w:val="num" w:pos="720"/>
        </w:tabs>
        <w:ind w:left="720" w:hanging="360"/>
      </w:pPr>
    </w:lvl>
    <w:lvl w:ilvl="1" w:tplc="A0601AAC">
      <w:start w:val="1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800C16"/>
    <w:multiLevelType w:val="multilevel"/>
    <w:tmpl w:val="C4FEF08C"/>
    <w:lvl w:ilvl="0">
      <w:start w:val="20"/>
      <w:numFmt w:val="decimal"/>
      <w:lvlText w:val="%1"/>
      <w:lvlJc w:val="left"/>
      <w:pPr>
        <w:tabs>
          <w:tab w:val="num" w:pos="870"/>
        </w:tabs>
        <w:ind w:left="870" w:hanging="870"/>
      </w:pPr>
    </w:lvl>
    <w:lvl w:ilvl="1">
      <w:start w:val="1"/>
      <w:numFmt w:val="decimal"/>
      <w:lvlText w:val="%1.%2"/>
      <w:lvlJc w:val="left"/>
      <w:pPr>
        <w:tabs>
          <w:tab w:val="num" w:pos="1437"/>
        </w:tabs>
        <w:ind w:left="1437" w:hanging="870"/>
      </w:pPr>
    </w:lvl>
    <w:lvl w:ilvl="2">
      <w:start w:val="1"/>
      <w:numFmt w:val="decimal"/>
      <w:lvlText w:val="%1.%2.%3"/>
      <w:lvlJc w:val="left"/>
      <w:pPr>
        <w:tabs>
          <w:tab w:val="num" w:pos="2004"/>
        </w:tabs>
        <w:ind w:left="2004" w:hanging="87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8" w15:restartNumberingAfterBreak="0">
    <w:nsid w:val="28E92E87"/>
    <w:multiLevelType w:val="hybridMultilevel"/>
    <w:tmpl w:val="523413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E2495"/>
    <w:multiLevelType w:val="hybridMultilevel"/>
    <w:tmpl w:val="15BC2D9E"/>
    <w:lvl w:ilvl="0" w:tplc="04090003">
      <w:start w:val="1"/>
      <w:numFmt w:val="bullet"/>
      <w:lvlText w:val="o"/>
      <w:lvlJc w:val="left"/>
      <w:pPr>
        <w:tabs>
          <w:tab w:val="num" w:pos="2160"/>
        </w:tabs>
        <w:ind w:left="2160" w:hanging="360"/>
      </w:pPr>
      <w:rPr>
        <w:rFonts w:ascii="Courier New" w:hAnsi="Courier New" w:hint="default"/>
      </w:rPr>
    </w:lvl>
    <w:lvl w:ilvl="1" w:tplc="89F4E914">
      <w:start w:val="5"/>
      <w:numFmt w:val="decimal"/>
      <w:lvlText w:val="%2"/>
      <w:lvlJc w:val="left"/>
      <w:pPr>
        <w:tabs>
          <w:tab w:val="num" w:pos="2700"/>
        </w:tabs>
        <w:ind w:left="2700" w:hanging="360"/>
      </w:pPr>
      <w:rPr>
        <w:rFonts w:hint="default"/>
        <w:b/>
      </w:r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15:restartNumberingAfterBreak="0">
    <w:nsid w:val="33050DEC"/>
    <w:multiLevelType w:val="hybridMultilevel"/>
    <w:tmpl w:val="8E282FF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E7775"/>
    <w:multiLevelType w:val="hybridMultilevel"/>
    <w:tmpl w:val="DF405594"/>
    <w:lvl w:ilvl="0" w:tplc="9006D8BA">
      <w:start w:val="18"/>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7D5C8A"/>
    <w:multiLevelType w:val="hybridMultilevel"/>
    <w:tmpl w:val="AC76BC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E22EC8"/>
    <w:multiLevelType w:val="hybridMultilevel"/>
    <w:tmpl w:val="C4441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1D39C7"/>
    <w:multiLevelType w:val="hybridMultilevel"/>
    <w:tmpl w:val="AA6465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DE0246"/>
    <w:multiLevelType w:val="hybridMultilevel"/>
    <w:tmpl w:val="CFCAFD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3A1E3B"/>
    <w:multiLevelType w:val="hybridMultilevel"/>
    <w:tmpl w:val="89F066E2"/>
    <w:lvl w:ilvl="0" w:tplc="7550ECDC">
      <w:start w:val="1"/>
      <w:numFmt w:val="lowerLetter"/>
      <w:pStyle w:val="TOC7"/>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7" w15:restartNumberingAfterBreak="0">
    <w:nsid w:val="7A3338CE"/>
    <w:multiLevelType w:val="hybridMultilevel"/>
    <w:tmpl w:val="101AF6B6"/>
    <w:lvl w:ilvl="0" w:tplc="08090017">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17"/>
  </w:num>
  <w:num w:numId="2">
    <w:abstractNumId w:val="1"/>
  </w:num>
  <w:num w:numId="3">
    <w:abstractNumId w:val="9"/>
  </w:num>
  <w:num w:numId="4">
    <w:abstractNumId w:val="6"/>
  </w:num>
  <w:num w:numId="5">
    <w:abstractNumId w:val="16"/>
  </w:num>
  <w:num w:numId="6">
    <w:abstractNumId w:val="11"/>
  </w:num>
  <w:num w:numId="7">
    <w:abstractNumId w:val="10"/>
  </w:num>
  <w:num w:numId="8">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0"/>
  </w:num>
  <w:num w:numId="12">
    <w:abstractNumId w:val="14"/>
  </w:num>
  <w:num w:numId="13">
    <w:abstractNumId w:val="15"/>
  </w:num>
  <w:num w:numId="14">
    <w:abstractNumId w:val="8"/>
  </w:num>
  <w:num w:numId="15">
    <w:abstractNumId w:val="2"/>
  </w:num>
  <w:num w:numId="16">
    <w:abstractNumId w:val="5"/>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917"/>
    <w:rsid w:val="00056B77"/>
    <w:rsid w:val="000727DC"/>
    <w:rsid w:val="000B01D2"/>
    <w:rsid w:val="000D4A5B"/>
    <w:rsid w:val="000E154C"/>
    <w:rsid w:val="00110B53"/>
    <w:rsid w:val="00190FFD"/>
    <w:rsid w:val="001B7BA3"/>
    <w:rsid w:val="001D372A"/>
    <w:rsid w:val="00214931"/>
    <w:rsid w:val="002424E5"/>
    <w:rsid w:val="002612A6"/>
    <w:rsid w:val="002D18D0"/>
    <w:rsid w:val="002D7C94"/>
    <w:rsid w:val="00361B55"/>
    <w:rsid w:val="003847AB"/>
    <w:rsid w:val="003960F3"/>
    <w:rsid w:val="003A2917"/>
    <w:rsid w:val="003A33FD"/>
    <w:rsid w:val="003E60FC"/>
    <w:rsid w:val="003F240C"/>
    <w:rsid w:val="0042023A"/>
    <w:rsid w:val="00450F0C"/>
    <w:rsid w:val="00451D02"/>
    <w:rsid w:val="00472DB5"/>
    <w:rsid w:val="0048314B"/>
    <w:rsid w:val="004A2EF6"/>
    <w:rsid w:val="004A5AA7"/>
    <w:rsid w:val="004A6368"/>
    <w:rsid w:val="004B78AB"/>
    <w:rsid w:val="004E0336"/>
    <w:rsid w:val="004E678A"/>
    <w:rsid w:val="0053455C"/>
    <w:rsid w:val="005458DF"/>
    <w:rsid w:val="005475F1"/>
    <w:rsid w:val="005A34EE"/>
    <w:rsid w:val="005A3BE3"/>
    <w:rsid w:val="005C11A4"/>
    <w:rsid w:val="006334B0"/>
    <w:rsid w:val="00647AA7"/>
    <w:rsid w:val="006A1CE9"/>
    <w:rsid w:val="006D6B1B"/>
    <w:rsid w:val="006E79BA"/>
    <w:rsid w:val="007011BA"/>
    <w:rsid w:val="007038EA"/>
    <w:rsid w:val="007407C0"/>
    <w:rsid w:val="00741856"/>
    <w:rsid w:val="00763554"/>
    <w:rsid w:val="00771BA4"/>
    <w:rsid w:val="00774596"/>
    <w:rsid w:val="007D652A"/>
    <w:rsid w:val="007F7DBD"/>
    <w:rsid w:val="00850332"/>
    <w:rsid w:val="00857DEA"/>
    <w:rsid w:val="008D7173"/>
    <w:rsid w:val="008E1A8A"/>
    <w:rsid w:val="00996B1D"/>
    <w:rsid w:val="009A7920"/>
    <w:rsid w:val="009D0589"/>
    <w:rsid w:val="009D0B5F"/>
    <w:rsid w:val="009E3167"/>
    <w:rsid w:val="00A0235A"/>
    <w:rsid w:val="00A450BB"/>
    <w:rsid w:val="00A467AE"/>
    <w:rsid w:val="00A553EE"/>
    <w:rsid w:val="00AB0471"/>
    <w:rsid w:val="00AC5BEC"/>
    <w:rsid w:val="00AE5B94"/>
    <w:rsid w:val="00B15684"/>
    <w:rsid w:val="00BA676F"/>
    <w:rsid w:val="00BC107D"/>
    <w:rsid w:val="00BF12A7"/>
    <w:rsid w:val="00BF39C2"/>
    <w:rsid w:val="00C317B1"/>
    <w:rsid w:val="00C574E2"/>
    <w:rsid w:val="00C674F3"/>
    <w:rsid w:val="00C72FFD"/>
    <w:rsid w:val="00C772B8"/>
    <w:rsid w:val="00CC7F2F"/>
    <w:rsid w:val="00CD5C8F"/>
    <w:rsid w:val="00D033B6"/>
    <w:rsid w:val="00D173CE"/>
    <w:rsid w:val="00D62422"/>
    <w:rsid w:val="00D87563"/>
    <w:rsid w:val="00D90D00"/>
    <w:rsid w:val="00D97F29"/>
    <w:rsid w:val="00DA37F8"/>
    <w:rsid w:val="00DC5872"/>
    <w:rsid w:val="00E12E5C"/>
    <w:rsid w:val="00E50177"/>
    <w:rsid w:val="00E559AD"/>
    <w:rsid w:val="00E82045"/>
    <w:rsid w:val="00E84122"/>
    <w:rsid w:val="00F40538"/>
    <w:rsid w:val="00F846E8"/>
    <w:rsid w:val="00FB07D2"/>
    <w:rsid w:val="00FC3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E68E0-CEAC-4ADB-9CF4-15B51998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BA3"/>
    <w:pPr>
      <w:spacing w:after="0" w:line="240" w:lineRule="auto"/>
    </w:pPr>
    <w:rPr>
      <w:rFonts w:ascii="Arial" w:eastAsia="Times New Roman" w:hAnsi="Arial" w:cs="Arial"/>
      <w:sz w:val="24"/>
      <w:szCs w:val="20"/>
    </w:rPr>
  </w:style>
  <w:style w:type="paragraph" w:styleId="Heading2">
    <w:name w:val="heading 2"/>
    <w:basedOn w:val="Normal"/>
    <w:next w:val="Normal"/>
    <w:link w:val="Heading2Char"/>
    <w:qFormat/>
    <w:rsid w:val="0042023A"/>
    <w:pPr>
      <w:keepNext/>
      <w:overflowPunct w:val="0"/>
      <w:autoSpaceDE w:val="0"/>
      <w:autoSpaceDN w:val="0"/>
      <w:adjustRightInd w:val="0"/>
      <w:textAlignment w:val="baseline"/>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12A7"/>
    <w:pPr>
      <w:spacing w:after="0" w:line="240" w:lineRule="auto"/>
    </w:pPr>
  </w:style>
  <w:style w:type="paragraph" w:styleId="BodyText">
    <w:name w:val="Body Text"/>
    <w:basedOn w:val="Normal"/>
    <w:link w:val="BodyTextChar"/>
    <w:semiHidden/>
    <w:rsid w:val="009A7920"/>
    <w:pPr>
      <w:overflowPunct w:val="0"/>
      <w:autoSpaceDE w:val="0"/>
      <w:autoSpaceDN w:val="0"/>
      <w:adjustRightInd w:val="0"/>
      <w:textAlignment w:val="baseline"/>
    </w:pPr>
  </w:style>
  <w:style w:type="character" w:customStyle="1" w:styleId="BodyTextChar">
    <w:name w:val="Body Text Char"/>
    <w:basedOn w:val="DefaultParagraphFont"/>
    <w:link w:val="BodyText"/>
    <w:semiHidden/>
    <w:rsid w:val="009A7920"/>
    <w:rPr>
      <w:rFonts w:ascii="Arial" w:eastAsia="Times New Roman" w:hAnsi="Arial" w:cs="Arial"/>
      <w:sz w:val="24"/>
      <w:szCs w:val="20"/>
    </w:rPr>
  </w:style>
  <w:style w:type="paragraph" w:styleId="ListParagraph">
    <w:name w:val="List Paragraph"/>
    <w:basedOn w:val="Normal"/>
    <w:uiPriority w:val="34"/>
    <w:qFormat/>
    <w:rsid w:val="009A7920"/>
    <w:pPr>
      <w:ind w:left="720"/>
      <w:contextualSpacing/>
    </w:pPr>
    <w:rPr>
      <w:rFonts w:ascii="Calibri" w:eastAsia="Calibri" w:hAnsi="Calibri" w:cs="Times New Roman"/>
      <w:lang w:val="en-US"/>
    </w:rPr>
  </w:style>
  <w:style w:type="character" w:customStyle="1" w:styleId="Heading2Char">
    <w:name w:val="Heading 2 Char"/>
    <w:basedOn w:val="DefaultParagraphFont"/>
    <w:link w:val="Heading2"/>
    <w:rsid w:val="0042023A"/>
    <w:rPr>
      <w:rFonts w:ascii="Arial" w:eastAsia="Times New Roman" w:hAnsi="Arial" w:cs="Arial"/>
      <w:sz w:val="24"/>
      <w:szCs w:val="20"/>
    </w:rPr>
  </w:style>
  <w:style w:type="character" w:styleId="Hyperlink">
    <w:name w:val="Hyperlink"/>
    <w:basedOn w:val="DefaultParagraphFont"/>
    <w:semiHidden/>
    <w:rsid w:val="0042023A"/>
    <w:rPr>
      <w:color w:val="0000FF"/>
      <w:u w:val="single"/>
    </w:rPr>
  </w:style>
  <w:style w:type="paragraph" w:styleId="BodyTextIndent">
    <w:name w:val="Body Text Indent"/>
    <w:basedOn w:val="Normal"/>
    <w:link w:val="BodyTextIndentChar"/>
    <w:uiPriority w:val="99"/>
    <w:semiHidden/>
    <w:unhideWhenUsed/>
    <w:rsid w:val="00C772B8"/>
    <w:pPr>
      <w:spacing w:after="120"/>
      <w:ind w:left="283"/>
    </w:pPr>
  </w:style>
  <w:style w:type="character" w:customStyle="1" w:styleId="BodyTextIndentChar">
    <w:name w:val="Body Text Indent Char"/>
    <w:basedOn w:val="DefaultParagraphFont"/>
    <w:link w:val="BodyTextIndent"/>
    <w:uiPriority w:val="99"/>
    <w:semiHidden/>
    <w:rsid w:val="00C772B8"/>
  </w:style>
  <w:style w:type="paragraph" w:styleId="TOC7">
    <w:name w:val="toc 7"/>
    <w:basedOn w:val="Normal"/>
    <w:next w:val="Normal"/>
    <w:autoRedefine/>
    <w:semiHidden/>
    <w:rsid w:val="005A3BE3"/>
    <w:pPr>
      <w:numPr>
        <w:numId w:val="5"/>
      </w:numPr>
      <w:tabs>
        <w:tab w:val="clear" w:pos="2880"/>
      </w:tabs>
      <w:ind w:left="2160"/>
    </w:pPr>
  </w:style>
  <w:style w:type="paragraph" w:styleId="Footer">
    <w:name w:val="footer"/>
    <w:basedOn w:val="Normal"/>
    <w:link w:val="FooterChar"/>
    <w:semiHidden/>
    <w:rsid w:val="005A3BE3"/>
    <w:pPr>
      <w:tabs>
        <w:tab w:val="center" w:pos="4153"/>
        <w:tab w:val="right" w:pos="8306"/>
      </w:tabs>
    </w:pPr>
  </w:style>
  <w:style w:type="character" w:customStyle="1" w:styleId="FooterChar">
    <w:name w:val="Footer Char"/>
    <w:basedOn w:val="DefaultParagraphFont"/>
    <w:link w:val="Footer"/>
    <w:semiHidden/>
    <w:rsid w:val="005A3BE3"/>
    <w:rPr>
      <w:rFonts w:ascii="Arial" w:eastAsia="Times New Roman" w:hAnsi="Arial" w:cs="Arial"/>
      <w:sz w:val="24"/>
      <w:szCs w:val="20"/>
    </w:rPr>
  </w:style>
  <w:style w:type="paragraph" w:styleId="BalloonText">
    <w:name w:val="Balloon Text"/>
    <w:basedOn w:val="Normal"/>
    <w:link w:val="BalloonTextChar"/>
    <w:uiPriority w:val="99"/>
    <w:semiHidden/>
    <w:unhideWhenUsed/>
    <w:rsid w:val="00E82045"/>
    <w:rPr>
      <w:rFonts w:ascii="Tahoma" w:hAnsi="Tahoma" w:cs="Tahoma"/>
      <w:sz w:val="16"/>
      <w:szCs w:val="16"/>
    </w:rPr>
  </w:style>
  <w:style w:type="character" w:customStyle="1" w:styleId="BalloonTextChar">
    <w:name w:val="Balloon Text Char"/>
    <w:basedOn w:val="DefaultParagraphFont"/>
    <w:link w:val="BalloonText"/>
    <w:uiPriority w:val="99"/>
    <w:semiHidden/>
    <w:rsid w:val="00E82045"/>
    <w:rPr>
      <w:rFonts w:ascii="Tahoma" w:hAnsi="Tahoma" w:cs="Tahoma"/>
      <w:sz w:val="16"/>
      <w:szCs w:val="16"/>
    </w:rPr>
  </w:style>
  <w:style w:type="paragraph" w:customStyle="1" w:styleId="DefaultText">
    <w:name w:val="Default Text"/>
    <w:basedOn w:val="Normal"/>
    <w:link w:val="DefaultTextChar"/>
    <w:rsid w:val="004A2EF6"/>
    <w:pPr>
      <w:autoSpaceDE w:val="0"/>
      <w:autoSpaceDN w:val="0"/>
    </w:pPr>
    <w:rPr>
      <w:rFonts w:ascii="Times New Roman" w:hAnsi="Times New Roman" w:cs="Times New Roman"/>
    </w:rPr>
  </w:style>
  <w:style w:type="character" w:customStyle="1" w:styleId="DefaultTextChar">
    <w:name w:val="Default Text Char"/>
    <w:basedOn w:val="DefaultParagraphFont"/>
    <w:link w:val="DefaultText"/>
    <w:rsid w:val="004A2EF6"/>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B7BA3"/>
    <w:pPr>
      <w:spacing w:after="120" w:line="480" w:lineRule="auto"/>
      <w:ind w:left="283"/>
    </w:pPr>
  </w:style>
  <w:style w:type="character" w:customStyle="1" w:styleId="BodyTextIndent2Char">
    <w:name w:val="Body Text Indent 2 Char"/>
    <w:basedOn w:val="DefaultParagraphFont"/>
    <w:link w:val="BodyTextIndent2"/>
    <w:uiPriority w:val="99"/>
    <w:semiHidden/>
    <w:rsid w:val="001B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ulm@millenniumforum.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Mason</dc:creator>
  <cp:lastModifiedBy>Paul Mason</cp:lastModifiedBy>
  <cp:revision>3</cp:revision>
  <cp:lastPrinted>2016-02-26T13:29:00Z</cp:lastPrinted>
  <dcterms:created xsi:type="dcterms:W3CDTF">2017-03-07T10:13:00Z</dcterms:created>
  <dcterms:modified xsi:type="dcterms:W3CDTF">2017-03-08T10:47:00Z</dcterms:modified>
</cp:coreProperties>
</file>