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8E12" w14:textId="77777777" w:rsidR="000219F8" w:rsidRDefault="000219F8" w:rsidP="008717B1">
      <w:pPr>
        <w:jc w:val="center"/>
        <w:rPr>
          <w:b/>
          <w:sz w:val="36"/>
        </w:rPr>
      </w:pPr>
      <w:r>
        <w:rPr>
          <w:b/>
          <w:noProof/>
          <w:sz w:val="36"/>
          <w:lang w:eastAsia="en-GB"/>
        </w:rPr>
        <w:drawing>
          <wp:inline distT="0" distB="0" distL="0" distR="0" wp14:anchorId="78F02DF6" wp14:editId="3120378B">
            <wp:extent cx="769620" cy="7605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VRT logo final.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4097" cy="774873"/>
                    </a:xfrm>
                    <a:prstGeom prst="rect">
                      <a:avLst/>
                    </a:prstGeom>
                  </pic:spPr>
                </pic:pic>
              </a:graphicData>
            </a:graphic>
          </wp:inline>
        </w:drawing>
      </w:r>
    </w:p>
    <w:p w14:paraId="7D561962" w14:textId="77777777" w:rsidR="000219F8" w:rsidRDefault="000219F8" w:rsidP="008717B1">
      <w:pPr>
        <w:jc w:val="center"/>
        <w:rPr>
          <w:b/>
          <w:sz w:val="36"/>
        </w:rPr>
      </w:pPr>
    </w:p>
    <w:p w14:paraId="6B18C46D" w14:textId="77777777" w:rsidR="002D4B34" w:rsidRPr="008717B1" w:rsidRDefault="00F56CF3" w:rsidP="008717B1">
      <w:pPr>
        <w:jc w:val="center"/>
        <w:rPr>
          <w:b/>
          <w:sz w:val="36"/>
        </w:rPr>
      </w:pPr>
      <w:r w:rsidRPr="008717B1">
        <w:rPr>
          <w:b/>
          <w:sz w:val="36"/>
        </w:rPr>
        <w:t>Job Description</w:t>
      </w:r>
    </w:p>
    <w:p w14:paraId="3034854E" w14:textId="77777777" w:rsidR="00F56CF3" w:rsidRDefault="00F56CF3"/>
    <w:p w14:paraId="69EAD6FA" w14:textId="3FA600B7" w:rsidR="00C97F8E" w:rsidRDefault="00F56CF3">
      <w:r w:rsidRPr="008717B1">
        <w:rPr>
          <w:b/>
        </w:rPr>
        <w:t>Job Title:</w:t>
      </w:r>
      <w:r>
        <w:tab/>
      </w:r>
      <w:r>
        <w:tab/>
        <w:t xml:space="preserve">Finance &amp; Administration </w:t>
      </w:r>
      <w:r w:rsidR="00631786">
        <w:t xml:space="preserve">Manager </w:t>
      </w:r>
    </w:p>
    <w:p w14:paraId="71462642" w14:textId="77777777" w:rsidR="00F56CF3" w:rsidRDefault="00F56CF3">
      <w:r w:rsidRPr="008717B1">
        <w:rPr>
          <w:b/>
        </w:rPr>
        <w:t>Responsible to:</w:t>
      </w:r>
      <w:r w:rsidRPr="008717B1">
        <w:rPr>
          <w:b/>
        </w:rPr>
        <w:tab/>
      </w:r>
      <w:r>
        <w:tab/>
        <w:t>GVRT’s Director</w:t>
      </w:r>
    </w:p>
    <w:p w14:paraId="2B36B255" w14:textId="2BBD79B9" w:rsidR="00F56CF3" w:rsidRDefault="00F56CF3">
      <w:r w:rsidRPr="008717B1">
        <w:rPr>
          <w:b/>
        </w:rPr>
        <w:t>Responsible for:</w:t>
      </w:r>
      <w:r>
        <w:tab/>
        <w:t xml:space="preserve">Finance &amp; Administration </w:t>
      </w:r>
      <w:r w:rsidR="00757C8E">
        <w:t xml:space="preserve">Assistant </w:t>
      </w:r>
    </w:p>
    <w:p w14:paraId="6C642032" w14:textId="77777777" w:rsidR="00F56CF3" w:rsidRDefault="00F56CF3"/>
    <w:p w14:paraId="6A8A0EC5" w14:textId="77777777" w:rsidR="00F56CF3" w:rsidRDefault="00F56CF3"/>
    <w:p w14:paraId="4D6591F4" w14:textId="77777777" w:rsidR="00F56CF3" w:rsidRPr="008717B1" w:rsidRDefault="00F56CF3">
      <w:pPr>
        <w:rPr>
          <w:b/>
        </w:rPr>
      </w:pPr>
      <w:r w:rsidRPr="008717B1">
        <w:rPr>
          <w:b/>
        </w:rPr>
        <w:t xml:space="preserve">Duties and Responsibilities: </w:t>
      </w:r>
    </w:p>
    <w:p w14:paraId="4C9D172E" w14:textId="77777777" w:rsidR="00F56CF3" w:rsidRDefault="00F56CF3"/>
    <w:p w14:paraId="418F1BDF" w14:textId="77777777" w:rsidR="00F56CF3" w:rsidRPr="008717B1" w:rsidRDefault="008717B1" w:rsidP="008717B1">
      <w:pPr>
        <w:pStyle w:val="ListParagraph"/>
        <w:numPr>
          <w:ilvl w:val="0"/>
          <w:numId w:val="1"/>
        </w:numPr>
        <w:ind w:left="360"/>
        <w:rPr>
          <w:b/>
        </w:rPr>
      </w:pPr>
      <w:r w:rsidRPr="008717B1">
        <w:rPr>
          <w:b/>
        </w:rPr>
        <w:t>PLANNING AND ORGANISING</w:t>
      </w:r>
    </w:p>
    <w:p w14:paraId="2A2D23E3" w14:textId="77777777" w:rsidR="008717B1" w:rsidRDefault="008717B1" w:rsidP="008717B1">
      <w:pPr>
        <w:pStyle w:val="ListParagraph"/>
      </w:pPr>
    </w:p>
    <w:p w14:paraId="20C68832" w14:textId="77777777" w:rsidR="00F56CF3" w:rsidRDefault="00F56CF3" w:rsidP="00F56CF3">
      <w:r>
        <w:t xml:space="preserve">The ability to develop clear and logical step-to-step plans for self and others which set out what needs to happen, how, when and by whom, with regard to projects and GVRT’s overall financial position. </w:t>
      </w:r>
    </w:p>
    <w:p w14:paraId="7B6399A3" w14:textId="77777777" w:rsidR="00F56CF3" w:rsidRDefault="00F56CF3" w:rsidP="00F56CF3"/>
    <w:p w14:paraId="3709FA40" w14:textId="77777777" w:rsidR="00F56CF3" w:rsidRDefault="00F56CF3" w:rsidP="00F56CF3">
      <w:r>
        <w:t xml:space="preserve">Liaising with funding organisations to ensure clarity and understanding of financial and administrative requirements for projects: </w:t>
      </w:r>
    </w:p>
    <w:p w14:paraId="14D242CB" w14:textId="77777777" w:rsidR="00F56CF3" w:rsidRDefault="00F56CF3" w:rsidP="008717B1">
      <w:pPr>
        <w:pStyle w:val="ListParagraph"/>
        <w:numPr>
          <w:ilvl w:val="0"/>
          <w:numId w:val="2"/>
        </w:numPr>
      </w:pPr>
      <w:r>
        <w:t xml:space="preserve">Oversee the submission of expenditure to funding organisations and payment of suppliers to ensure that all deadlines are met; </w:t>
      </w:r>
    </w:p>
    <w:p w14:paraId="61591B8B" w14:textId="77777777" w:rsidR="00F56CF3" w:rsidRDefault="00F56CF3" w:rsidP="008717B1">
      <w:pPr>
        <w:pStyle w:val="ListParagraph"/>
        <w:numPr>
          <w:ilvl w:val="0"/>
          <w:numId w:val="2"/>
        </w:numPr>
      </w:pPr>
      <w:r>
        <w:t xml:space="preserve">Oversee the financial administration to set-up and monitor procedures for all monies received by GVRT, and preparing monitoring reports for the Board and funding organisations; </w:t>
      </w:r>
    </w:p>
    <w:p w14:paraId="32828D5F" w14:textId="77777777" w:rsidR="00F56CF3" w:rsidRDefault="00F56CF3" w:rsidP="008717B1">
      <w:pPr>
        <w:pStyle w:val="ListParagraph"/>
        <w:numPr>
          <w:ilvl w:val="0"/>
          <w:numId w:val="2"/>
        </w:numPr>
      </w:pPr>
      <w:r>
        <w:t>Ability to answer queries, in collaboration with the Finance &amp; Administration Officer or relevant staff members, from various stakeholders of the Trust with regard to any project spend, etc.;</w:t>
      </w:r>
    </w:p>
    <w:p w14:paraId="5576423D" w14:textId="77777777" w:rsidR="00F56CF3" w:rsidRDefault="00F56CF3" w:rsidP="008717B1">
      <w:pPr>
        <w:pStyle w:val="ListParagraph"/>
        <w:numPr>
          <w:ilvl w:val="0"/>
          <w:numId w:val="2"/>
        </w:numPr>
      </w:pPr>
      <w:r>
        <w:t xml:space="preserve">Ability to plan workload to ensure that deadlines are met with regard to financial reporting, salary payments and funding applications / monitoring returns; </w:t>
      </w:r>
    </w:p>
    <w:p w14:paraId="34D7F800" w14:textId="77777777" w:rsidR="00F56CF3" w:rsidRDefault="00F56CF3" w:rsidP="008717B1">
      <w:pPr>
        <w:pStyle w:val="ListParagraph"/>
        <w:numPr>
          <w:ilvl w:val="0"/>
          <w:numId w:val="2"/>
        </w:numPr>
      </w:pPr>
      <w:r>
        <w:t>Operating and maintaining the payroll system (SAGE), ensuring timely returns to HMRC, and completing the relevant year-end procedures and returns;</w:t>
      </w:r>
    </w:p>
    <w:p w14:paraId="5C51E9AC" w14:textId="77777777" w:rsidR="00F56CF3" w:rsidRDefault="00F56CF3" w:rsidP="008717B1">
      <w:pPr>
        <w:pStyle w:val="ListParagraph"/>
        <w:numPr>
          <w:ilvl w:val="0"/>
          <w:numId w:val="2"/>
        </w:numPr>
      </w:pPr>
      <w:r>
        <w:t xml:space="preserve">Ensure the timely production of financial information for presentation to the GVRT Board; </w:t>
      </w:r>
    </w:p>
    <w:p w14:paraId="4D7E44E0" w14:textId="77777777" w:rsidR="00F56CF3" w:rsidRDefault="00F56CF3" w:rsidP="008717B1">
      <w:pPr>
        <w:pStyle w:val="ListParagraph"/>
        <w:numPr>
          <w:ilvl w:val="0"/>
          <w:numId w:val="2"/>
        </w:numPr>
      </w:pPr>
      <w:r>
        <w:t xml:space="preserve">Ensure that all office functions are operating effectively, and within current legislation, and take corrective action should problems arise. These functions include: I.T. systems, reception area, filing systems, payroll function, and data management; </w:t>
      </w:r>
      <w:r w:rsidR="008717B1">
        <w:t>and,</w:t>
      </w:r>
    </w:p>
    <w:p w14:paraId="0025139B" w14:textId="22FE2653" w:rsidR="00F56CF3" w:rsidRDefault="00F56CF3" w:rsidP="008717B1">
      <w:pPr>
        <w:pStyle w:val="ListParagraph"/>
        <w:numPr>
          <w:ilvl w:val="0"/>
          <w:numId w:val="2"/>
        </w:numPr>
      </w:pPr>
      <w:r>
        <w:t xml:space="preserve">Support the work of GVRT’s Director, as required. </w:t>
      </w:r>
    </w:p>
    <w:p w14:paraId="0B10FEAB" w14:textId="6DA60137" w:rsidR="00757C8E" w:rsidRDefault="00757C8E" w:rsidP="008717B1">
      <w:pPr>
        <w:pStyle w:val="ListParagraph"/>
        <w:numPr>
          <w:ilvl w:val="0"/>
          <w:numId w:val="2"/>
        </w:numPr>
      </w:pPr>
      <w:r>
        <w:t xml:space="preserve">Preparation of Annual Accounts / work with Auditors </w:t>
      </w:r>
    </w:p>
    <w:p w14:paraId="63C24408" w14:textId="43450479" w:rsidR="00757C8E" w:rsidRDefault="00757C8E" w:rsidP="008717B1">
      <w:pPr>
        <w:pStyle w:val="ListParagraph"/>
        <w:numPr>
          <w:ilvl w:val="0"/>
          <w:numId w:val="2"/>
        </w:numPr>
      </w:pPr>
      <w:r>
        <w:t xml:space="preserve">Working with Companies House on filing of reports </w:t>
      </w:r>
    </w:p>
    <w:p w14:paraId="296DC6B3" w14:textId="77777777" w:rsidR="00F56CF3" w:rsidRDefault="00F56CF3" w:rsidP="00F56CF3"/>
    <w:p w14:paraId="736C8D01" w14:textId="77777777" w:rsidR="006643A1" w:rsidRDefault="006643A1" w:rsidP="00F56CF3"/>
    <w:p w14:paraId="266A4EA2" w14:textId="77777777" w:rsidR="008717B1" w:rsidRPr="008717B1" w:rsidRDefault="008717B1" w:rsidP="008717B1">
      <w:pPr>
        <w:pStyle w:val="ListParagraph"/>
        <w:numPr>
          <w:ilvl w:val="0"/>
          <w:numId w:val="1"/>
        </w:numPr>
        <w:ind w:left="360"/>
        <w:rPr>
          <w:b/>
        </w:rPr>
      </w:pPr>
      <w:r w:rsidRPr="008717B1">
        <w:rPr>
          <w:b/>
        </w:rPr>
        <w:t>WORKING METHODS</w:t>
      </w:r>
    </w:p>
    <w:p w14:paraId="57576CA6" w14:textId="77777777" w:rsidR="008717B1" w:rsidRDefault="008717B1" w:rsidP="008717B1"/>
    <w:p w14:paraId="4FF0074D" w14:textId="77777777" w:rsidR="008717B1" w:rsidRDefault="008717B1" w:rsidP="008717B1">
      <w:r>
        <w:t xml:space="preserve">Work in a well-ordered manner, monitoring and checking the quality and accuracy of work produced: </w:t>
      </w:r>
    </w:p>
    <w:p w14:paraId="4654FD7F" w14:textId="616CB8E5" w:rsidR="008717B1" w:rsidRDefault="008717B1" w:rsidP="008717B1">
      <w:pPr>
        <w:pStyle w:val="ListParagraph"/>
        <w:numPr>
          <w:ilvl w:val="0"/>
          <w:numId w:val="3"/>
        </w:numPr>
      </w:pPr>
      <w:r>
        <w:t xml:space="preserve">Oversee and monitor the quality of work produced by the Finance &amp; Administration </w:t>
      </w:r>
      <w:r w:rsidR="00757C8E">
        <w:t>Assistant</w:t>
      </w:r>
      <w:r>
        <w:t xml:space="preserve"> on a regular </w:t>
      </w:r>
      <w:proofErr w:type="gramStart"/>
      <w:r>
        <w:t>basis;</w:t>
      </w:r>
      <w:proofErr w:type="gramEnd"/>
      <w:r>
        <w:t xml:space="preserve"> </w:t>
      </w:r>
    </w:p>
    <w:p w14:paraId="458DD9E3" w14:textId="77777777" w:rsidR="008717B1" w:rsidRDefault="008717B1" w:rsidP="008717B1">
      <w:pPr>
        <w:pStyle w:val="ListParagraph"/>
        <w:numPr>
          <w:ilvl w:val="0"/>
          <w:numId w:val="3"/>
        </w:numPr>
      </w:pPr>
      <w:r>
        <w:t>Check to ensure that GVRT policies and procedures are followed;</w:t>
      </w:r>
    </w:p>
    <w:p w14:paraId="6DECB0C1" w14:textId="77777777" w:rsidR="008717B1" w:rsidRDefault="008717B1" w:rsidP="008717B1">
      <w:pPr>
        <w:pStyle w:val="ListParagraph"/>
        <w:numPr>
          <w:ilvl w:val="0"/>
          <w:numId w:val="3"/>
        </w:numPr>
      </w:pPr>
      <w:r>
        <w:t xml:space="preserve">Keep up-to-date with all development with regard to GVRT and its various projects; </w:t>
      </w:r>
    </w:p>
    <w:p w14:paraId="2C45CD68" w14:textId="77777777" w:rsidR="008717B1" w:rsidRDefault="008717B1" w:rsidP="008717B1">
      <w:pPr>
        <w:pStyle w:val="ListParagraph"/>
        <w:numPr>
          <w:ilvl w:val="0"/>
          <w:numId w:val="3"/>
        </w:numPr>
      </w:pPr>
      <w:r>
        <w:t xml:space="preserve">Work in an efficient and effective manner; </w:t>
      </w:r>
    </w:p>
    <w:p w14:paraId="0CE5DAD6" w14:textId="77777777" w:rsidR="008717B1" w:rsidRDefault="008717B1" w:rsidP="008717B1">
      <w:pPr>
        <w:pStyle w:val="ListParagraph"/>
        <w:numPr>
          <w:ilvl w:val="0"/>
          <w:numId w:val="3"/>
        </w:numPr>
      </w:pPr>
      <w:r>
        <w:lastRenderedPageBreak/>
        <w:t xml:space="preserve">Keep the Director informed of any developments, when necessary; and, </w:t>
      </w:r>
    </w:p>
    <w:p w14:paraId="6909053A" w14:textId="77777777" w:rsidR="008717B1" w:rsidRDefault="008717B1" w:rsidP="008717B1">
      <w:pPr>
        <w:pStyle w:val="ListParagraph"/>
        <w:numPr>
          <w:ilvl w:val="0"/>
          <w:numId w:val="3"/>
        </w:numPr>
      </w:pPr>
      <w:r>
        <w:t xml:space="preserve">Give direction to the Finance &amp; Administration Officer, with regard to fund transfers, payments and development in projects. </w:t>
      </w:r>
    </w:p>
    <w:p w14:paraId="1A1A78D6" w14:textId="77777777" w:rsidR="008717B1" w:rsidRDefault="008717B1" w:rsidP="008717B1"/>
    <w:p w14:paraId="049A5967" w14:textId="77777777" w:rsidR="006643A1" w:rsidRDefault="006643A1" w:rsidP="008717B1"/>
    <w:p w14:paraId="3064659D" w14:textId="77777777" w:rsidR="008717B1" w:rsidRPr="008717B1" w:rsidRDefault="008717B1" w:rsidP="008717B1">
      <w:pPr>
        <w:pStyle w:val="ListParagraph"/>
        <w:numPr>
          <w:ilvl w:val="0"/>
          <w:numId w:val="1"/>
        </w:numPr>
        <w:ind w:left="360"/>
        <w:rPr>
          <w:b/>
        </w:rPr>
      </w:pPr>
      <w:r w:rsidRPr="008717B1">
        <w:rPr>
          <w:b/>
        </w:rPr>
        <w:t>WORKING RELATIONSHIPS</w:t>
      </w:r>
    </w:p>
    <w:p w14:paraId="169AFD6C" w14:textId="77777777" w:rsidR="008717B1" w:rsidRDefault="008717B1" w:rsidP="008717B1"/>
    <w:p w14:paraId="52F8D35A" w14:textId="77777777" w:rsidR="008717B1" w:rsidRDefault="008717B1" w:rsidP="008717B1">
      <w:r>
        <w:t xml:space="preserve">The ability to develop positive working relationships with all stakeholders: </w:t>
      </w:r>
    </w:p>
    <w:p w14:paraId="2ED10999" w14:textId="77777777" w:rsidR="000219F8" w:rsidRDefault="008717B1" w:rsidP="000219F8">
      <w:r>
        <w:t xml:space="preserve">Work cooperatively </w:t>
      </w:r>
      <w:r w:rsidR="000219F8">
        <w:t xml:space="preserve">and </w:t>
      </w:r>
      <w:r>
        <w:t xml:space="preserve">communicate with clarity with the GVRT staff team and Board members towards a community objective; </w:t>
      </w:r>
    </w:p>
    <w:p w14:paraId="246A0D9F" w14:textId="77777777" w:rsidR="008717B1" w:rsidRDefault="000219F8" w:rsidP="000219F8">
      <w:pPr>
        <w:pStyle w:val="ListParagraph"/>
        <w:numPr>
          <w:ilvl w:val="0"/>
          <w:numId w:val="6"/>
        </w:numPr>
        <w:ind w:left="360"/>
      </w:pPr>
      <w:r>
        <w:t xml:space="preserve">Support GVRT’s staff members in their completion of funding applications, with particular reference to preparing budgets and cash-flows. </w:t>
      </w:r>
    </w:p>
    <w:p w14:paraId="13995AD7" w14:textId="77777777" w:rsidR="008717B1" w:rsidRDefault="008717B1" w:rsidP="008717B1">
      <w:pPr>
        <w:pStyle w:val="ListParagraph"/>
        <w:numPr>
          <w:ilvl w:val="0"/>
          <w:numId w:val="4"/>
        </w:numPr>
        <w:ind w:left="360"/>
      </w:pPr>
      <w:r>
        <w:t xml:space="preserve">Ensure that the procedures, processes and policies of GVRT are adhered to; </w:t>
      </w:r>
    </w:p>
    <w:p w14:paraId="7D3EA7EB" w14:textId="77777777" w:rsidR="008717B1" w:rsidRDefault="008717B1" w:rsidP="008717B1">
      <w:pPr>
        <w:pStyle w:val="ListParagraph"/>
        <w:numPr>
          <w:ilvl w:val="0"/>
          <w:numId w:val="4"/>
        </w:numPr>
        <w:ind w:left="360"/>
      </w:pPr>
      <w:r>
        <w:t xml:space="preserve">Develop positive working relationships with GVRT’s stakeholders, in particular funding organisations, local community groups and volunteers within the local area; </w:t>
      </w:r>
    </w:p>
    <w:p w14:paraId="67BCDCF4" w14:textId="77777777" w:rsidR="008717B1" w:rsidRDefault="008717B1" w:rsidP="008717B1">
      <w:pPr>
        <w:pStyle w:val="ListParagraph"/>
        <w:numPr>
          <w:ilvl w:val="0"/>
          <w:numId w:val="4"/>
        </w:numPr>
        <w:ind w:left="360"/>
      </w:pPr>
      <w:r>
        <w:t xml:space="preserve">Be able to lead and be part of a close-knit team; and, </w:t>
      </w:r>
    </w:p>
    <w:p w14:paraId="53755CC6" w14:textId="77777777" w:rsidR="008717B1" w:rsidRDefault="008717B1" w:rsidP="008717B1">
      <w:pPr>
        <w:pStyle w:val="ListParagraph"/>
        <w:numPr>
          <w:ilvl w:val="0"/>
          <w:numId w:val="4"/>
        </w:numPr>
        <w:ind w:left="360"/>
      </w:pPr>
      <w:r>
        <w:t xml:space="preserve">Offer assistance to other staff members, where appropriate. </w:t>
      </w:r>
    </w:p>
    <w:p w14:paraId="5874F37E" w14:textId="77777777" w:rsidR="008717B1" w:rsidRDefault="008717B1" w:rsidP="008717B1"/>
    <w:p w14:paraId="19AE0144" w14:textId="77777777" w:rsidR="006643A1" w:rsidRDefault="006643A1" w:rsidP="008717B1"/>
    <w:p w14:paraId="43735509" w14:textId="77777777" w:rsidR="008717B1" w:rsidRPr="0027037F" w:rsidRDefault="008717B1" w:rsidP="0027037F">
      <w:pPr>
        <w:pStyle w:val="ListParagraph"/>
        <w:numPr>
          <w:ilvl w:val="0"/>
          <w:numId w:val="1"/>
        </w:numPr>
        <w:ind w:left="360"/>
        <w:rPr>
          <w:b/>
        </w:rPr>
      </w:pPr>
      <w:r w:rsidRPr="0027037F">
        <w:rPr>
          <w:b/>
        </w:rPr>
        <w:t xml:space="preserve">BUDGETARY CONTROL </w:t>
      </w:r>
    </w:p>
    <w:p w14:paraId="3A92111D" w14:textId="77777777" w:rsidR="008717B1" w:rsidRDefault="008717B1" w:rsidP="008717B1"/>
    <w:p w14:paraId="10A74D05" w14:textId="77777777" w:rsidR="008717B1" w:rsidRDefault="008717B1" w:rsidP="008717B1">
      <w:r>
        <w:t xml:space="preserve">Liaison with funding organisations to ensure timely payments of funding and oversee the smooth operation of project accounts: </w:t>
      </w:r>
    </w:p>
    <w:p w14:paraId="7D42773A" w14:textId="77777777" w:rsidR="008717B1" w:rsidRDefault="008717B1" w:rsidP="000219F8">
      <w:pPr>
        <w:pStyle w:val="ListParagraph"/>
        <w:numPr>
          <w:ilvl w:val="0"/>
          <w:numId w:val="5"/>
        </w:numPr>
      </w:pPr>
      <w:r>
        <w:t xml:space="preserve">Liaise with funding organisations to resolve queries relating to funding payments; </w:t>
      </w:r>
    </w:p>
    <w:p w14:paraId="79E4F808" w14:textId="77777777" w:rsidR="008717B1" w:rsidRDefault="008717B1" w:rsidP="000219F8">
      <w:pPr>
        <w:pStyle w:val="ListParagraph"/>
        <w:numPr>
          <w:ilvl w:val="0"/>
          <w:numId w:val="5"/>
        </w:numPr>
      </w:pPr>
      <w:r>
        <w:t xml:space="preserve">Record expenditure on </w:t>
      </w:r>
      <w:r w:rsidR="0027037F">
        <w:t xml:space="preserve">GVRT’s accounting system (Microsoft Excel and Sage Accounting); </w:t>
      </w:r>
    </w:p>
    <w:p w14:paraId="600C56CC" w14:textId="77777777" w:rsidR="0027037F" w:rsidRDefault="0027037F" w:rsidP="000219F8">
      <w:pPr>
        <w:pStyle w:val="ListParagraph"/>
        <w:numPr>
          <w:ilvl w:val="0"/>
          <w:numId w:val="5"/>
        </w:numPr>
      </w:pPr>
      <w:r>
        <w:t xml:space="preserve">Oversee the reconciliation of bank accounts on a monthly basis; </w:t>
      </w:r>
    </w:p>
    <w:p w14:paraId="546AAEBE" w14:textId="77777777" w:rsidR="0027037F" w:rsidRDefault="0027037F" w:rsidP="000219F8">
      <w:pPr>
        <w:pStyle w:val="ListParagraph"/>
        <w:numPr>
          <w:ilvl w:val="0"/>
          <w:numId w:val="5"/>
        </w:numPr>
      </w:pPr>
      <w:r>
        <w:t xml:space="preserve">Present reconciliation to GVRT’s Treasurer for approval on a monthly basis; </w:t>
      </w:r>
    </w:p>
    <w:p w14:paraId="1BBE98AD" w14:textId="77777777" w:rsidR="0027037F" w:rsidRDefault="0027037F" w:rsidP="000219F8">
      <w:pPr>
        <w:pStyle w:val="ListParagraph"/>
        <w:numPr>
          <w:ilvl w:val="0"/>
          <w:numId w:val="5"/>
        </w:numPr>
      </w:pPr>
      <w:r>
        <w:t xml:space="preserve">Produce Finance Reports for monthly Board meetings; </w:t>
      </w:r>
    </w:p>
    <w:p w14:paraId="79F3DCAB" w14:textId="77777777" w:rsidR="0027037F" w:rsidRDefault="0027037F" w:rsidP="000219F8">
      <w:pPr>
        <w:pStyle w:val="ListParagraph"/>
        <w:numPr>
          <w:ilvl w:val="0"/>
          <w:numId w:val="5"/>
        </w:numPr>
      </w:pPr>
      <w:r>
        <w:t xml:space="preserve">Produce cash-flows and financial comparative reports for projects and core activities for approval by the Treasurer and Director; and, </w:t>
      </w:r>
    </w:p>
    <w:p w14:paraId="1B657253" w14:textId="008C18F1" w:rsidR="0027037F" w:rsidRDefault="0027037F" w:rsidP="000219F8">
      <w:pPr>
        <w:pStyle w:val="ListParagraph"/>
        <w:numPr>
          <w:ilvl w:val="0"/>
          <w:numId w:val="5"/>
        </w:numPr>
      </w:pPr>
      <w:r>
        <w:t xml:space="preserve">Raise invoices </w:t>
      </w:r>
      <w:r w:rsidR="000219F8">
        <w:t xml:space="preserve">to projects for overhead costs, or in relation to activities from GVRT’s social enterprise projects. </w:t>
      </w:r>
    </w:p>
    <w:p w14:paraId="19A592C5" w14:textId="7FDEFC98" w:rsidR="003A48AD" w:rsidRDefault="003A48AD" w:rsidP="000219F8">
      <w:pPr>
        <w:pStyle w:val="ListParagraph"/>
        <w:numPr>
          <w:ilvl w:val="0"/>
          <w:numId w:val="5"/>
        </w:numPr>
      </w:pPr>
      <w:r>
        <w:t xml:space="preserve">Management and facilitation of Auditing and Accounts </w:t>
      </w:r>
    </w:p>
    <w:p w14:paraId="288D4410" w14:textId="518D0447" w:rsidR="003A48AD" w:rsidRDefault="003A48AD" w:rsidP="000219F8">
      <w:pPr>
        <w:pStyle w:val="ListParagraph"/>
        <w:numPr>
          <w:ilvl w:val="0"/>
          <w:numId w:val="5"/>
        </w:numPr>
      </w:pPr>
      <w:r>
        <w:t xml:space="preserve">Management and Oversight of staff budgets and ensuring completion of claims in correct timeframes and in line with the agreed budget </w:t>
      </w:r>
    </w:p>
    <w:p w14:paraId="29E9FF1F" w14:textId="03C33CBE" w:rsidR="005C08F1" w:rsidRDefault="005C08F1" w:rsidP="005C08F1"/>
    <w:p w14:paraId="73FDFDBE" w14:textId="4E1B8CC8" w:rsidR="005C08F1" w:rsidRDefault="005C08F1" w:rsidP="005C08F1"/>
    <w:p w14:paraId="11F4A61B" w14:textId="71951E4A" w:rsidR="005C08F1" w:rsidRDefault="005C08F1" w:rsidP="005C08F1"/>
    <w:p w14:paraId="00B7FDD7" w14:textId="6673E0AA" w:rsidR="005C08F1" w:rsidRPr="005C08F1" w:rsidRDefault="005C08F1" w:rsidP="005C08F1">
      <w:pPr>
        <w:rPr>
          <w:rFonts w:ascii="Calibri" w:hAnsi="Calibri" w:cs="Calibri"/>
          <w:b/>
          <w:bCs/>
        </w:rPr>
      </w:pPr>
      <w:r w:rsidRPr="005C08F1">
        <w:rPr>
          <w:rFonts w:ascii="Calibri" w:hAnsi="Calibri" w:cs="Calibri"/>
          <w:b/>
          <w:bCs/>
        </w:rPr>
        <w:t xml:space="preserve">This job description is subject to reviews and is not intended to be rigid and definitive but should be regarded as providing guidelines within which the individual works. </w:t>
      </w:r>
      <w:r w:rsidRPr="005C08F1">
        <w:rPr>
          <w:rFonts w:ascii="Calibri" w:hAnsi="Calibri" w:cs="Calibri"/>
          <w:b/>
          <w:bCs/>
          <w:color w:val="000000"/>
        </w:rPr>
        <w:t>Other duties of a similar nature and appropriate to the grade may be assigned from time to time. It is important to note that the responsibilities of the post may change to meet the evolving needs of the services that the charity provides.</w:t>
      </w:r>
    </w:p>
    <w:p w14:paraId="4C5083ED" w14:textId="47E1F473" w:rsidR="005C08F1" w:rsidRDefault="005C08F1" w:rsidP="005C08F1"/>
    <w:p w14:paraId="426BBDBD" w14:textId="3A5ACCF5" w:rsidR="005C08F1" w:rsidRDefault="005C08F1" w:rsidP="005C08F1"/>
    <w:p w14:paraId="4875AFEA" w14:textId="65EA86D6" w:rsidR="005C08F1" w:rsidRDefault="005C08F1" w:rsidP="005C08F1"/>
    <w:p w14:paraId="7143AFFB" w14:textId="4CC33422" w:rsidR="005C08F1" w:rsidRDefault="005C08F1" w:rsidP="005C08F1"/>
    <w:p w14:paraId="77B3D13E" w14:textId="486F3002" w:rsidR="005C08F1" w:rsidRDefault="005C08F1" w:rsidP="005C08F1"/>
    <w:p w14:paraId="6C91998F" w14:textId="28BD052D" w:rsidR="005C08F1" w:rsidRDefault="005C08F1" w:rsidP="005C08F1"/>
    <w:p w14:paraId="767C5D7F" w14:textId="1C1BBC49" w:rsidR="005C08F1" w:rsidRDefault="005C08F1" w:rsidP="005C08F1"/>
    <w:p w14:paraId="6F130CC4" w14:textId="77777777" w:rsidR="005C08F1" w:rsidRDefault="005C08F1" w:rsidP="005C08F1"/>
    <w:p w14:paraId="3DF39563" w14:textId="2ABC22ED" w:rsidR="00A44BBE" w:rsidRDefault="00A44BBE" w:rsidP="00A44BBE"/>
    <w:p w14:paraId="0E94B458" w14:textId="79D74A10" w:rsidR="00A44BBE" w:rsidRDefault="00A44BBE" w:rsidP="00A44BBE"/>
    <w:p w14:paraId="5EEAFA93" w14:textId="77777777" w:rsidR="00A44BBE" w:rsidRDefault="00A44BBE" w:rsidP="00A44BBE">
      <w:pPr>
        <w:rPr>
          <w:b/>
        </w:rPr>
      </w:pPr>
      <w:r>
        <w:rPr>
          <w:b/>
        </w:rPr>
        <w:t xml:space="preserve">Personal Specification </w:t>
      </w:r>
    </w:p>
    <w:p w14:paraId="779BBDF4" w14:textId="77777777" w:rsidR="00A44BBE" w:rsidRDefault="00A44BBE" w:rsidP="00A44BBE">
      <w:pPr>
        <w:rPr>
          <w:b/>
        </w:rPr>
      </w:pPr>
    </w:p>
    <w:tbl>
      <w:tblPr>
        <w:tblW w:w="1000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4020"/>
        <w:gridCol w:w="3510"/>
      </w:tblGrid>
      <w:tr w:rsidR="00A44BBE" w14:paraId="646E4DF8" w14:textId="77777777" w:rsidTr="00A44BBE">
        <w:trPr>
          <w:trHeight w:val="435"/>
        </w:trPr>
        <w:tc>
          <w:tcPr>
            <w:tcW w:w="2475" w:type="dxa"/>
            <w:tcBorders>
              <w:top w:val="single" w:sz="4" w:space="0" w:color="auto"/>
              <w:left w:val="single" w:sz="4" w:space="0" w:color="auto"/>
              <w:bottom w:val="single" w:sz="4" w:space="0" w:color="auto"/>
              <w:right w:val="single" w:sz="4" w:space="0" w:color="auto"/>
            </w:tcBorders>
          </w:tcPr>
          <w:p w14:paraId="2CD330B4" w14:textId="77777777" w:rsidR="00A44BBE" w:rsidRDefault="00A44BBE">
            <w:pPr>
              <w:rPr>
                <w:b/>
              </w:rPr>
            </w:pPr>
          </w:p>
        </w:tc>
        <w:tc>
          <w:tcPr>
            <w:tcW w:w="4020" w:type="dxa"/>
            <w:tcBorders>
              <w:top w:val="single" w:sz="4" w:space="0" w:color="auto"/>
              <w:left w:val="single" w:sz="4" w:space="0" w:color="auto"/>
              <w:bottom w:val="single" w:sz="4" w:space="0" w:color="auto"/>
              <w:right w:val="single" w:sz="4" w:space="0" w:color="auto"/>
            </w:tcBorders>
            <w:hideMark/>
          </w:tcPr>
          <w:p w14:paraId="3D0034FE" w14:textId="77777777" w:rsidR="00A44BBE" w:rsidRDefault="00A44BBE">
            <w:pPr>
              <w:rPr>
                <w:b/>
              </w:rPr>
            </w:pPr>
            <w:r>
              <w:rPr>
                <w:b/>
              </w:rPr>
              <w:t xml:space="preserve">Essential </w:t>
            </w:r>
          </w:p>
        </w:tc>
        <w:tc>
          <w:tcPr>
            <w:tcW w:w="3510" w:type="dxa"/>
            <w:tcBorders>
              <w:top w:val="single" w:sz="4" w:space="0" w:color="auto"/>
              <w:left w:val="single" w:sz="4" w:space="0" w:color="auto"/>
              <w:bottom w:val="single" w:sz="4" w:space="0" w:color="auto"/>
              <w:right w:val="single" w:sz="4" w:space="0" w:color="auto"/>
            </w:tcBorders>
            <w:hideMark/>
          </w:tcPr>
          <w:p w14:paraId="4BFDD8AD" w14:textId="77777777" w:rsidR="00A44BBE" w:rsidRDefault="00A44BBE">
            <w:pPr>
              <w:rPr>
                <w:b/>
              </w:rPr>
            </w:pPr>
            <w:r>
              <w:rPr>
                <w:b/>
              </w:rPr>
              <w:t xml:space="preserve">Desirable </w:t>
            </w:r>
          </w:p>
        </w:tc>
      </w:tr>
      <w:tr w:rsidR="00A44BBE" w14:paraId="76CB9738" w14:textId="77777777" w:rsidTr="00A44BBE">
        <w:trPr>
          <w:trHeight w:val="2160"/>
        </w:trPr>
        <w:tc>
          <w:tcPr>
            <w:tcW w:w="2475" w:type="dxa"/>
            <w:tcBorders>
              <w:top w:val="single" w:sz="4" w:space="0" w:color="auto"/>
              <w:left w:val="single" w:sz="4" w:space="0" w:color="auto"/>
              <w:bottom w:val="single" w:sz="4" w:space="0" w:color="auto"/>
              <w:right w:val="single" w:sz="4" w:space="0" w:color="auto"/>
            </w:tcBorders>
            <w:hideMark/>
          </w:tcPr>
          <w:p w14:paraId="76B21D39" w14:textId="77777777" w:rsidR="00A44BBE" w:rsidRDefault="00A44BBE">
            <w:pPr>
              <w:rPr>
                <w:b/>
              </w:rPr>
            </w:pPr>
            <w:r>
              <w:rPr>
                <w:b/>
              </w:rPr>
              <w:t xml:space="preserve">Qualifications and Attainments </w:t>
            </w:r>
          </w:p>
        </w:tc>
        <w:tc>
          <w:tcPr>
            <w:tcW w:w="4020" w:type="dxa"/>
            <w:tcBorders>
              <w:top w:val="single" w:sz="4" w:space="0" w:color="auto"/>
              <w:left w:val="single" w:sz="4" w:space="0" w:color="auto"/>
              <w:bottom w:val="single" w:sz="4" w:space="0" w:color="auto"/>
              <w:right w:val="single" w:sz="4" w:space="0" w:color="auto"/>
            </w:tcBorders>
            <w:hideMark/>
          </w:tcPr>
          <w:p w14:paraId="2A1816C2" w14:textId="77777777" w:rsidR="00A44BBE" w:rsidRDefault="00A44BBE">
            <w:pPr>
              <w:rPr>
                <w:b/>
              </w:rPr>
            </w:pPr>
            <w:r>
              <w:rPr>
                <w:b/>
              </w:rPr>
              <w:t>A degree (or equivalent 3</w:t>
            </w:r>
            <w:r>
              <w:rPr>
                <w:b/>
                <w:vertAlign w:val="superscript"/>
              </w:rPr>
              <w:t>rd</w:t>
            </w:r>
            <w:r>
              <w:rPr>
                <w:b/>
              </w:rPr>
              <w:t xml:space="preserve"> level qualification) in a relevant subject. </w:t>
            </w:r>
          </w:p>
          <w:p w14:paraId="792DDE79" w14:textId="77777777" w:rsidR="00A44BBE" w:rsidRDefault="00A44BBE">
            <w:pPr>
              <w:rPr>
                <w:b/>
              </w:rPr>
            </w:pPr>
            <w:r>
              <w:rPr>
                <w:b/>
              </w:rPr>
              <w:t xml:space="preserve">Or </w:t>
            </w:r>
          </w:p>
          <w:p w14:paraId="3DF413E5" w14:textId="77777777" w:rsidR="00A44BBE" w:rsidRDefault="00A44BBE">
            <w:pPr>
              <w:rPr>
                <w:b/>
              </w:rPr>
            </w:pPr>
            <w:r>
              <w:rPr>
                <w:b/>
              </w:rPr>
              <w:t xml:space="preserve">3 Years’ experience which can be proven relevant to the post. </w:t>
            </w:r>
          </w:p>
          <w:p w14:paraId="6FBCCB87" w14:textId="3E30EA89" w:rsidR="000B5F81" w:rsidRDefault="000B5F81">
            <w:pPr>
              <w:rPr>
                <w:b/>
              </w:rPr>
            </w:pPr>
          </w:p>
        </w:tc>
        <w:tc>
          <w:tcPr>
            <w:tcW w:w="3510" w:type="dxa"/>
            <w:tcBorders>
              <w:top w:val="single" w:sz="4" w:space="0" w:color="auto"/>
              <w:left w:val="single" w:sz="4" w:space="0" w:color="auto"/>
              <w:bottom w:val="single" w:sz="4" w:space="0" w:color="auto"/>
              <w:right w:val="single" w:sz="4" w:space="0" w:color="auto"/>
            </w:tcBorders>
            <w:hideMark/>
          </w:tcPr>
          <w:p w14:paraId="38D8F8BF" w14:textId="54EF8EAE" w:rsidR="00A44BBE" w:rsidRDefault="00A44BBE">
            <w:pPr>
              <w:rPr>
                <w:b/>
              </w:rPr>
            </w:pPr>
          </w:p>
        </w:tc>
      </w:tr>
      <w:tr w:rsidR="00A44BBE" w14:paraId="5DC76431" w14:textId="77777777" w:rsidTr="00A44BBE">
        <w:trPr>
          <w:trHeight w:val="3795"/>
        </w:trPr>
        <w:tc>
          <w:tcPr>
            <w:tcW w:w="2475" w:type="dxa"/>
            <w:tcBorders>
              <w:top w:val="single" w:sz="4" w:space="0" w:color="auto"/>
              <w:left w:val="single" w:sz="4" w:space="0" w:color="auto"/>
              <w:bottom w:val="single" w:sz="4" w:space="0" w:color="auto"/>
              <w:right w:val="single" w:sz="4" w:space="0" w:color="auto"/>
            </w:tcBorders>
            <w:hideMark/>
          </w:tcPr>
          <w:p w14:paraId="7B752565" w14:textId="77777777" w:rsidR="00A44BBE" w:rsidRDefault="00A44BBE">
            <w:pPr>
              <w:rPr>
                <w:b/>
              </w:rPr>
            </w:pPr>
            <w:r>
              <w:rPr>
                <w:b/>
              </w:rPr>
              <w:t xml:space="preserve">Experience </w:t>
            </w:r>
          </w:p>
        </w:tc>
        <w:tc>
          <w:tcPr>
            <w:tcW w:w="4020" w:type="dxa"/>
            <w:tcBorders>
              <w:top w:val="single" w:sz="4" w:space="0" w:color="auto"/>
              <w:left w:val="single" w:sz="4" w:space="0" w:color="auto"/>
              <w:bottom w:val="single" w:sz="4" w:space="0" w:color="auto"/>
              <w:right w:val="single" w:sz="4" w:space="0" w:color="auto"/>
            </w:tcBorders>
            <w:hideMark/>
          </w:tcPr>
          <w:p w14:paraId="58287CD1" w14:textId="77777777" w:rsidR="00A44BBE" w:rsidRDefault="00A44BBE">
            <w:pPr>
              <w:rPr>
                <w:b/>
              </w:rPr>
            </w:pPr>
            <w:r>
              <w:rPr>
                <w:b/>
              </w:rPr>
              <w:t xml:space="preserve">3 Years’ Experience in a relevant post </w:t>
            </w:r>
          </w:p>
          <w:p w14:paraId="244931C6" w14:textId="5F74DD4B" w:rsidR="00A44BBE" w:rsidRDefault="00A44BBE">
            <w:pPr>
              <w:rPr>
                <w:b/>
              </w:rPr>
            </w:pPr>
            <w:r>
              <w:rPr>
                <w:b/>
              </w:rPr>
              <w:t xml:space="preserve">3 Years’ Experience in </w:t>
            </w:r>
            <w:proofErr w:type="gramStart"/>
            <w:r>
              <w:rPr>
                <w:b/>
              </w:rPr>
              <w:t>sourcing ,</w:t>
            </w:r>
            <w:proofErr w:type="gramEnd"/>
            <w:r>
              <w:rPr>
                <w:b/>
              </w:rPr>
              <w:t xml:space="preserve"> </w:t>
            </w:r>
            <w:proofErr w:type="gramStart"/>
            <w:r>
              <w:rPr>
                <w:b/>
              </w:rPr>
              <w:t>securing ,</w:t>
            </w:r>
            <w:proofErr w:type="gramEnd"/>
            <w:r>
              <w:rPr>
                <w:b/>
              </w:rPr>
              <w:t xml:space="preserve"> and managing a range of funding streams </w:t>
            </w:r>
          </w:p>
          <w:p w14:paraId="27073639" w14:textId="77777777" w:rsidR="00A44BBE" w:rsidRDefault="00A44BBE">
            <w:pPr>
              <w:rPr>
                <w:b/>
              </w:rPr>
            </w:pPr>
            <w:r>
              <w:rPr>
                <w:b/>
              </w:rPr>
              <w:t xml:space="preserve">Clear knowledge of the current issues impacting </w:t>
            </w:r>
            <w:proofErr w:type="gramStart"/>
            <w:r>
              <w:rPr>
                <w:b/>
              </w:rPr>
              <w:t>individuals ,</w:t>
            </w:r>
            <w:proofErr w:type="gramEnd"/>
            <w:r>
              <w:rPr>
                <w:b/>
              </w:rPr>
              <w:t xml:space="preserve"> families and communities within and area of multiple deprivation </w:t>
            </w:r>
          </w:p>
          <w:p w14:paraId="44BD10FE" w14:textId="77777777" w:rsidR="00A44BBE" w:rsidRDefault="00A44BBE">
            <w:pPr>
              <w:rPr>
                <w:b/>
              </w:rPr>
            </w:pPr>
            <w:r>
              <w:rPr>
                <w:b/>
              </w:rPr>
              <w:t>Competent use of Microsoft Office</w:t>
            </w:r>
          </w:p>
          <w:p w14:paraId="133FF699" w14:textId="77777777" w:rsidR="00A44BBE" w:rsidRDefault="00A44BBE">
            <w:pPr>
              <w:rPr>
                <w:b/>
              </w:rPr>
            </w:pPr>
            <w:r>
              <w:rPr>
                <w:b/>
              </w:rPr>
              <w:t xml:space="preserve"> Proven experience in writing reports and budget management</w:t>
            </w:r>
          </w:p>
          <w:p w14:paraId="47DBE656" w14:textId="77777777" w:rsidR="00A44BBE" w:rsidRDefault="00A44BBE">
            <w:pPr>
              <w:rPr>
                <w:b/>
              </w:rPr>
            </w:pPr>
            <w:r>
              <w:rPr>
                <w:b/>
              </w:rPr>
              <w:t xml:space="preserve">Community Voluntary Sector Funding and Finances </w:t>
            </w:r>
          </w:p>
          <w:p w14:paraId="568DB931" w14:textId="77777777" w:rsidR="00A44BBE" w:rsidRDefault="00A44BBE">
            <w:pPr>
              <w:rPr>
                <w:b/>
              </w:rPr>
            </w:pPr>
            <w:r>
              <w:rPr>
                <w:b/>
              </w:rPr>
              <w:t xml:space="preserve">Audit and Accounts Preparation and Filing </w:t>
            </w:r>
          </w:p>
          <w:p w14:paraId="2BD317FC" w14:textId="77777777" w:rsidR="003A0A54" w:rsidRDefault="003A0A54">
            <w:pPr>
              <w:rPr>
                <w:b/>
              </w:rPr>
            </w:pPr>
            <w:proofErr w:type="gramStart"/>
            <w:r>
              <w:rPr>
                <w:b/>
              </w:rPr>
              <w:t>Sage ,</w:t>
            </w:r>
            <w:proofErr w:type="gramEnd"/>
            <w:r>
              <w:rPr>
                <w:b/>
              </w:rPr>
              <w:t xml:space="preserve"> </w:t>
            </w:r>
            <w:proofErr w:type="gramStart"/>
            <w:r>
              <w:rPr>
                <w:b/>
              </w:rPr>
              <w:t>Payroll ,</w:t>
            </w:r>
            <w:proofErr w:type="gramEnd"/>
            <w:r>
              <w:rPr>
                <w:b/>
              </w:rPr>
              <w:t xml:space="preserve"> Pensions </w:t>
            </w:r>
          </w:p>
          <w:p w14:paraId="30B5AB16" w14:textId="77777777" w:rsidR="003A0A54" w:rsidRDefault="003A0A54">
            <w:pPr>
              <w:rPr>
                <w:b/>
              </w:rPr>
            </w:pPr>
            <w:r>
              <w:rPr>
                <w:b/>
              </w:rPr>
              <w:t xml:space="preserve">HMRC </w:t>
            </w:r>
          </w:p>
          <w:p w14:paraId="70027E4B" w14:textId="77777777" w:rsidR="003A0A54" w:rsidRDefault="003A0A54">
            <w:pPr>
              <w:rPr>
                <w:b/>
              </w:rPr>
            </w:pPr>
            <w:r>
              <w:rPr>
                <w:b/>
              </w:rPr>
              <w:t xml:space="preserve">Filing with Charity Commission and Companies House </w:t>
            </w:r>
          </w:p>
          <w:p w14:paraId="5AB7F283" w14:textId="3A4F1839" w:rsidR="000B5F81" w:rsidRDefault="000B5F81">
            <w:pPr>
              <w:rPr>
                <w:b/>
              </w:rPr>
            </w:pPr>
            <w:r>
              <w:rPr>
                <w:b/>
              </w:rPr>
              <w:t xml:space="preserve">Sage Payroll </w:t>
            </w:r>
          </w:p>
        </w:tc>
        <w:tc>
          <w:tcPr>
            <w:tcW w:w="3510" w:type="dxa"/>
            <w:tcBorders>
              <w:top w:val="single" w:sz="4" w:space="0" w:color="auto"/>
              <w:left w:val="single" w:sz="4" w:space="0" w:color="auto"/>
              <w:bottom w:val="single" w:sz="4" w:space="0" w:color="auto"/>
              <w:right w:val="single" w:sz="4" w:space="0" w:color="auto"/>
            </w:tcBorders>
            <w:hideMark/>
          </w:tcPr>
          <w:p w14:paraId="5DDF6235" w14:textId="07010E0F" w:rsidR="00A44BBE" w:rsidRDefault="00A44BBE">
            <w:pPr>
              <w:rPr>
                <w:b/>
              </w:rPr>
            </w:pPr>
          </w:p>
        </w:tc>
      </w:tr>
      <w:tr w:rsidR="00A44BBE" w14:paraId="72C1C54B" w14:textId="77777777" w:rsidTr="00A44BBE">
        <w:trPr>
          <w:trHeight w:val="1995"/>
        </w:trPr>
        <w:tc>
          <w:tcPr>
            <w:tcW w:w="2475" w:type="dxa"/>
            <w:tcBorders>
              <w:top w:val="single" w:sz="4" w:space="0" w:color="auto"/>
              <w:left w:val="single" w:sz="4" w:space="0" w:color="auto"/>
              <w:bottom w:val="single" w:sz="4" w:space="0" w:color="auto"/>
              <w:right w:val="single" w:sz="4" w:space="0" w:color="auto"/>
            </w:tcBorders>
            <w:hideMark/>
          </w:tcPr>
          <w:p w14:paraId="455B9CF1" w14:textId="77777777" w:rsidR="00A44BBE" w:rsidRDefault="00A44BBE">
            <w:pPr>
              <w:rPr>
                <w:b/>
              </w:rPr>
            </w:pPr>
            <w:r>
              <w:rPr>
                <w:b/>
              </w:rPr>
              <w:t xml:space="preserve">Skills </w:t>
            </w:r>
          </w:p>
        </w:tc>
        <w:tc>
          <w:tcPr>
            <w:tcW w:w="4020" w:type="dxa"/>
            <w:tcBorders>
              <w:top w:val="single" w:sz="4" w:space="0" w:color="auto"/>
              <w:left w:val="single" w:sz="4" w:space="0" w:color="auto"/>
              <w:bottom w:val="single" w:sz="4" w:space="0" w:color="auto"/>
              <w:right w:val="single" w:sz="4" w:space="0" w:color="auto"/>
            </w:tcBorders>
          </w:tcPr>
          <w:p w14:paraId="66A0AE07" w14:textId="77777777" w:rsidR="00A44BBE" w:rsidRDefault="00A44BBE">
            <w:pPr>
              <w:rPr>
                <w:b/>
              </w:rPr>
            </w:pPr>
            <w:r>
              <w:rPr>
                <w:b/>
              </w:rPr>
              <w:t xml:space="preserve">Organisational Skills </w:t>
            </w:r>
          </w:p>
          <w:p w14:paraId="3D4132A3" w14:textId="77777777" w:rsidR="00A44BBE" w:rsidRDefault="00A44BBE">
            <w:pPr>
              <w:rPr>
                <w:b/>
              </w:rPr>
            </w:pPr>
            <w:r>
              <w:rPr>
                <w:b/>
              </w:rPr>
              <w:t xml:space="preserve">Good oral and written communication skills </w:t>
            </w:r>
          </w:p>
          <w:p w14:paraId="094066DE" w14:textId="77777777" w:rsidR="00A44BBE" w:rsidRDefault="00A44BBE">
            <w:pPr>
              <w:rPr>
                <w:b/>
              </w:rPr>
            </w:pPr>
            <w:r>
              <w:rPr>
                <w:b/>
              </w:rPr>
              <w:t xml:space="preserve">Adaptable and able to work under pressure to meet deadlines </w:t>
            </w:r>
          </w:p>
          <w:p w14:paraId="06B7095A" w14:textId="77777777" w:rsidR="00A44BBE" w:rsidRDefault="00A44BBE">
            <w:pPr>
              <w:rPr>
                <w:b/>
              </w:rPr>
            </w:pPr>
          </w:p>
        </w:tc>
        <w:tc>
          <w:tcPr>
            <w:tcW w:w="3510" w:type="dxa"/>
            <w:tcBorders>
              <w:top w:val="single" w:sz="4" w:space="0" w:color="auto"/>
              <w:left w:val="single" w:sz="4" w:space="0" w:color="auto"/>
              <w:bottom w:val="single" w:sz="4" w:space="0" w:color="auto"/>
              <w:right w:val="single" w:sz="4" w:space="0" w:color="auto"/>
            </w:tcBorders>
          </w:tcPr>
          <w:p w14:paraId="36EE65BD" w14:textId="77777777" w:rsidR="00A44BBE" w:rsidRDefault="00A44BBE">
            <w:pPr>
              <w:rPr>
                <w:b/>
              </w:rPr>
            </w:pPr>
          </w:p>
        </w:tc>
      </w:tr>
      <w:tr w:rsidR="00A44BBE" w14:paraId="33AEEF19" w14:textId="77777777" w:rsidTr="00A44BBE">
        <w:trPr>
          <w:trHeight w:val="1440"/>
        </w:trPr>
        <w:tc>
          <w:tcPr>
            <w:tcW w:w="2475" w:type="dxa"/>
            <w:tcBorders>
              <w:top w:val="single" w:sz="4" w:space="0" w:color="auto"/>
              <w:left w:val="single" w:sz="4" w:space="0" w:color="auto"/>
              <w:bottom w:val="single" w:sz="4" w:space="0" w:color="auto"/>
              <w:right w:val="single" w:sz="4" w:space="0" w:color="auto"/>
            </w:tcBorders>
            <w:hideMark/>
          </w:tcPr>
          <w:p w14:paraId="0EBAD2F3" w14:textId="77777777" w:rsidR="00A44BBE" w:rsidRDefault="00A44BBE">
            <w:pPr>
              <w:rPr>
                <w:b/>
              </w:rPr>
            </w:pPr>
            <w:r>
              <w:rPr>
                <w:b/>
              </w:rPr>
              <w:t xml:space="preserve">Disposition </w:t>
            </w:r>
          </w:p>
        </w:tc>
        <w:tc>
          <w:tcPr>
            <w:tcW w:w="4020" w:type="dxa"/>
            <w:tcBorders>
              <w:top w:val="single" w:sz="4" w:space="0" w:color="auto"/>
              <w:left w:val="single" w:sz="4" w:space="0" w:color="auto"/>
              <w:bottom w:val="single" w:sz="4" w:space="0" w:color="auto"/>
              <w:right w:val="single" w:sz="4" w:space="0" w:color="auto"/>
            </w:tcBorders>
            <w:hideMark/>
          </w:tcPr>
          <w:p w14:paraId="303B5BC4" w14:textId="77777777" w:rsidR="00A44BBE" w:rsidRDefault="00A44BBE">
            <w:pPr>
              <w:rPr>
                <w:b/>
              </w:rPr>
            </w:pPr>
            <w:r>
              <w:rPr>
                <w:b/>
              </w:rPr>
              <w:t xml:space="preserve">Ability to work on own initiative </w:t>
            </w:r>
          </w:p>
          <w:p w14:paraId="703C3D7A" w14:textId="77777777" w:rsidR="00A44BBE" w:rsidRDefault="00A44BBE">
            <w:pPr>
              <w:rPr>
                <w:b/>
              </w:rPr>
            </w:pPr>
            <w:r>
              <w:rPr>
                <w:b/>
              </w:rPr>
              <w:t xml:space="preserve">Meticulous attention to detail </w:t>
            </w:r>
          </w:p>
          <w:p w14:paraId="520F51E7" w14:textId="77777777" w:rsidR="00A44BBE" w:rsidRDefault="00A44BBE">
            <w:pPr>
              <w:rPr>
                <w:b/>
              </w:rPr>
            </w:pPr>
            <w:r>
              <w:rPr>
                <w:b/>
              </w:rPr>
              <w:t xml:space="preserve">Ability to work as part of a team </w:t>
            </w:r>
          </w:p>
        </w:tc>
        <w:tc>
          <w:tcPr>
            <w:tcW w:w="3510" w:type="dxa"/>
            <w:tcBorders>
              <w:top w:val="single" w:sz="4" w:space="0" w:color="auto"/>
              <w:left w:val="single" w:sz="4" w:space="0" w:color="auto"/>
              <w:bottom w:val="single" w:sz="4" w:space="0" w:color="auto"/>
              <w:right w:val="single" w:sz="4" w:space="0" w:color="auto"/>
            </w:tcBorders>
          </w:tcPr>
          <w:p w14:paraId="30C5EA01" w14:textId="77777777" w:rsidR="00A44BBE" w:rsidRDefault="00A44BBE">
            <w:pPr>
              <w:rPr>
                <w:b/>
              </w:rPr>
            </w:pPr>
          </w:p>
        </w:tc>
      </w:tr>
      <w:tr w:rsidR="00A44BBE" w14:paraId="0F50ADE4" w14:textId="77777777" w:rsidTr="00A44BBE">
        <w:trPr>
          <w:trHeight w:val="1523"/>
        </w:trPr>
        <w:tc>
          <w:tcPr>
            <w:tcW w:w="2475" w:type="dxa"/>
            <w:tcBorders>
              <w:top w:val="single" w:sz="4" w:space="0" w:color="auto"/>
              <w:left w:val="single" w:sz="4" w:space="0" w:color="auto"/>
              <w:bottom w:val="single" w:sz="4" w:space="0" w:color="auto"/>
              <w:right w:val="single" w:sz="4" w:space="0" w:color="auto"/>
            </w:tcBorders>
            <w:hideMark/>
          </w:tcPr>
          <w:p w14:paraId="5917578A" w14:textId="77777777" w:rsidR="00A44BBE" w:rsidRDefault="00A44BBE">
            <w:pPr>
              <w:rPr>
                <w:b/>
              </w:rPr>
            </w:pPr>
            <w:r>
              <w:rPr>
                <w:b/>
              </w:rPr>
              <w:lastRenderedPageBreak/>
              <w:t xml:space="preserve">Knowledge and Values </w:t>
            </w:r>
          </w:p>
        </w:tc>
        <w:tc>
          <w:tcPr>
            <w:tcW w:w="4020" w:type="dxa"/>
            <w:tcBorders>
              <w:top w:val="single" w:sz="4" w:space="0" w:color="auto"/>
              <w:left w:val="single" w:sz="4" w:space="0" w:color="auto"/>
              <w:bottom w:val="single" w:sz="4" w:space="0" w:color="auto"/>
              <w:right w:val="single" w:sz="4" w:space="0" w:color="auto"/>
            </w:tcBorders>
          </w:tcPr>
          <w:p w14:paraId="6F863195" w14:textId="77777777" w:rsidR="00A44BBE" w:rsidRDefault="00A44BBE">
            <w:pPr>
              <w:rPr>
                <w:b/>
              </w:rPr>
            </w:pPr>
            <w:r>
              <w:rPr>
                <w:b/>
              </w:rPr>
              <w:t xml:space="preserve">Commitment to collective working and responsibility </w:t>
            </w:r>
          </w:p>
          <w:p w14:paraId="0A2902EA" w14:textId="4E8501BB" w:rsidR="00A44BBE" w:rsidRDefault="00A44BBE">
            <w:pPr>
              <w:rPr>
                <w:b/>
              </w:rPr>
            </w:pPr>
            <w:r>
              <w:rPr>
                <w:b/>
              </w:rPr>
              <w:t xml:space="preserve">Awareness and understanding of community development issues </w:t>
            </w:r>
          </w:p>
          <w:p w14:paraId="5FA04A2F" w14:textId="64BFB8D6" w:rsidR="00A44BBE" w:rsidRDefault="00A44BBE">
            <w:pPr>
              <w:rPr>
                <w:b/>
              </w:rPr>
            </w:pPr>
          </w:p>
          <w:p w14:paraId="62618021" w14:textId="77777777" w:rsidR="00A44BBE" w:rsidRDefault="00A44BBE">
            <w:pPr>
              <w:rPr>
                <w:b/>
              </w:rPr>
            </w:pPr>
          </w:p>
          <w:p w14:paraId="517D69DF" w14:textId="77777777" w:rsidR="00A44BBE" w:rsidRDefault="00A44BBE">
            <w:pPr>
              <w:rPr>
                <w:b/>
              </w:rPr>
            </w:pPr>
          </w:p>
          <w:p w14:paraId="535381D4" w14:textId="77777777" w:rsidR="00A44BBE" w:rsidRDefault="00A44BBE">
            <w:pPr>
              <w:rPr>
                <w:b/>
              </w:rPr>
            </w:pPr>
          </w:p>
          <w:p w14:paraId="45A8787C" w14:textId="77777777" w:rsidR="00A44BBE" w:rsidRDefault="00A44BBE">
            <w:pPr>
              <w:rPr>
                <w:b/>
              </w:rPr>
            </w:pPr>
          </w:p>
          <w:p w14:paraId="6B22F80C" w14:textId="77777777" w:rsidR="00A44BBE" w:rsidRDefault="00A44BBE">
            <w:pPr>
              <w:rPr>
                <w:b/>
              </w:rPr>
            </w:pPr>
          </w:p>
          <w:p w14:paraId="3792DDBE" w14:textId="77777777" w:rsidR="00A44BBE" w:rsidRDefault="00A44BBE">
            <w:pPr>
              <w:rPr>
                <w:b/>
              </w:rPr>
            </w:pPr>
          </w:p>
        </w:tc>
        <w:tc>
          <w:tcPr>
            <w:tcW w:w="3510" w:type="dxa"/>
            <w:tcBorders>
              <w:top w:val="single" w:sz="4" w:space="0" w:color="auto"/>
              <w:left w:val="single" w:sz="4" w:space="0" w:color="auto"/>
              <w:bottom w:val="single" w:sz="4" w:space="0" w:color="auto"/>
              <w:right w:val="single" w:sz="4" w:space="0" w:color="auto"/>
            </w:tcBorders>
          </w:tcPr>
          <w:p w14:paraId="1851A5C1" w14:textId="77777777" w:rsidR="00A44BBE" w:rsidRDefault="00A44BBE">
            <w:pPr>
              <w:rPr>
                <w:b/>
              </w:rPr>
            </w:pPr>
          </w:p>
        </w:tc>
      </w:tr>
      <w:tr w:rsidR="00A44BBE" w14:paraId="0F505363" w14:textId="77777777" w:rsidTr="00A44BBE">
        <w:trPr>
          <w:trHeight w:val="2640"/>
        </w:trPr>
        <w:tc>
          <w:tcPr>
            <w:tcW w:w="2475" w:type="dxa"/>
            <w:tcBorders>
              <w:top w:val="single" w:sz="4" w:space="0" w:color="auto"/>
              <w:left w:val="single" w:sz="4" w:space="0" w:color="auto"/>
              <w:bottom w:val="single" w:sz="4" w:space="0" w:color="auto"/>
              <w:right w:val="single" w:sz="4" w:space="0" w:color="auto"/>
            </w:tcBorders>
            <w:hideMark/>
          </w:tcPr>
          <w:p w14:paraId="252BAFF6" w14:textId="77777777" w:rsidR="00A44BBE" w:rsidRDefault="00A44BBE">
            <w:pPr>
              <w:rPr>
                <w:b/>
              </w:rPr>
            </w:pPr>
            <w:r>
              <w:rPr>
                <w:b/>
              </w:rPr>
              <w:t xml:space="preserve">Circumstances </w:t>
            </w:r>
          </w:p>
        </w:tc>
        <w:tc>
          <w:tcPr>
            <w:tcW w:w="4020" w:type="dxa"/>
            <w:tcBorders>
              <w:top w:val="single" w:sz="4" w:space="0" w:color="auto"/>
              <w:left w:val="single" w:sz="4" w:space="0" w:color="auto"/>
              <w:bottom w:val="single" w:sz="4" w:space="0" w:color="auto"/>
              <w:right w:val="single" w:sz="4" w:space="0" w:color="auto"/>
            </w:tcBorders>
            <w:hideMark/>
          </w:tcPr>
          <w:p w14:paraId="180A49AF" w14:textId="77777777" w:rsidR="00A44BBE" w:rsidRDefault="00A44BBE">
            <w:pPr>
              <w:rPr>
                <w:b/>
              </w:rPr>
            </w:pPr>
            <w:r>
              <w:rPr>
                <w:b/>
              </w:rPr>
              <w:t>Right to work in the UK</w:t>
            </w:r>
          </w:p>
          <w:p w14:paraId="5DB985D4" w14:textId="30E454DE" w:rsidR="00A44BBE" w:rsidRDefault="00A44BBE">
            <w:pPr>
              <w:rPr>
                <w:b/>
              </w:rPr>
            </w:pPr>
            <w:r>
              <w:rPr>
                <w:b/>
              </w:rPr>
              <w:t>Willing to work flexible hours , including evenings and weekend work</w:t>
            </w:r>
            <w:r w:rsidR="003A0A54">
              <w:rPr>
                <w:b/>
              </w:rPr>
              <w:t xml:space="preserve"> as and when required</w:t>
            </w:r>
          </w:p>
          <w:p w14:paraId="31500C41" w14:textId="77777777" w:rsidR="00A44BBE" w:rsidRDefault="00A44BBE">
            <w:pPr>
              <w:rPr>
                <w:b/>
              </w:rPr>
            </w:pPr>
            <w:r>
              <w:rPr>
                <w:b/>
              </w:rPr>
              <w:t xml:space="preserve">Current clean driving licence and access to transport to meet the requirements of the post. </w:t>
            </w:r>
          </w:p>
        </w:tc>
        <w:tc>
          <w:tcPr>
            <w:tcW w:w="3510" w:type="dxa"/>
            <w:tcBorders>
              <w:top w:val="single" w:sz="4" w:space="0" w:color="auto"/>
              <w:left w:val="single" w:sz="4" w:space="0" w:color="auto"/>
              <w:bottom w:val="single" w:sz="4" w:space="0" w:color="auto"/>
              <w:right w:val="single" w:sz="4" w:space="0" w:color="auto"/>
            </w:tcBorders>
          </w:tcPr>
          <w:p w14:paraId="66F2E537" w14:textId="77777777" w:rsidR="00A44BBE" w:rsidRDefault="00A44BBE">
            <w:pPr>
              <w:rPr>
                <w:b/>
              </w:rPr>
            </w:pPr>
          </w:p>
        </w:tc>
      </w:tr>
    </w:tbl>
    <w:p w14:paraId="179BBFBB" w14:textId="77777777" w:rsidR="00A44BBE" w:rsidRDefault="00A44BBE" w:rsidP="00A44BBE">
      <w:pPr>
        <w:rPr>
          <w:b/>
        </w:rPr>
      </w:pPr>
    </w:p>
    <w:p w14:paraId="53414D8F" w14:textId="77777777" w:rsidR="00A44BBE" w:rsidRDefault="00A44BBE" w:rsidP="00A44BBE"/>
    <w:p w14:paraId="1DDFAAB4" w14:textId="77777777" w:rsidR="000219F8" w:rsidRDefault="000219F8" w:rsidP="008717B1"/>
    <w:p w14:paraId="28A478FC" w14:textId="77777777" w:rsidR="006643A1" w:rsidRDefault="006643A1" w:rsidP="008717B1"/>
    <w:p w14:paraId="48C21ADC" w14:textId="77777777" w:rsidR="000219F8" w:rsidRPr="000219F8" w:rsidRDefault="000219F8" w:rsidP="000219F8">
      <w:pPr>
        <w:rPr>
          <w:b/>
        </w:rPr>
      </w:pPr>
      <w:r w:rsidRPr="000219F8">
        <w:rPr>
          <w:b/>
        </w:rPr>
        <w:t>SUMMARY OF TERMS AND CONDITIONS</w:t>
      </w:r>
    </w:p>
    <w:p w14:paraId="598D566B" w14:textId="77777777" w:rsidR="000219F8" w:rsidRDefault="000219F8" w:rsidP="000219F8"/>
    <w:p w14:paraId="692F1B67" w14:textId="77777777" w:rsidR="008717B1" w:rsidRDefault="000219F8" w:rsidP="008717B1">
      <w:r>
        <w:t xml:space="preserve">All staff members are required to adhere to GVRT’s organisational policies, procedures, values and principles. </w:t>
      </w:r>
    </w:p>
    <w:p w14:paraId="4F3B2D76" w14:textId="77777777" w:rsidR="000219F8" w:rsidRDefault="000219F8" w:rsidP="008717B1"/>
    <w:p w14:paraId="2C4BF484" w14:textId="346A43ED" w:rsidR="000219F8" w:rsidRPr="000219F8" w:rsidRDefault="000219F8" w:rsidP="008717B1">
      <w:pPr>
        <w:rPr>
          <w:b/>
        </w:rPr>
      </w:pPr>
      <w:r w:rsidRPr="000219F8">
        <w:rPr>
          <w:b/>
        </w:rPr>
        <w:t xml:space="preserve">This post is funded by </w:t>
      </w:r>
      <w:r w:rsidR="00E85348">
        <w:rPr>
          <w:b/>
        </w:rPr>
        <w:t>Department for Communities</w:t>
      </w:r>
      <w:r w:rsidRPr="000219F8">
        <w:rPr>
          <w:b/>
        </w:rPr>
        <w:t xml:space="preserve"> through its Neighbourhood Renewal Investment Programme until 31</w:t>
      </w:r>
      <w:r w:rsidRPr="000219F8">
        <w:rPr>
          <w:b/>
          <w:vertAlign w:val="superscript"/>
        </w:rPr>
        <w:t>st</w:t>
      </w:r>
      <w:r w:rsidRPr="000219F8">
        <w:rPr>
          <w:b/>
        </w:rPr>
        <w:t xml:space="preserve"> March </w:t>
      </w:r>
      <w:r w:rsidR="00C97F8E" w:rsidRPr="000219F8">
        <w:rPr>
          <w:b/>
        </w:rPr>
        <w:t>20</w:t>
      </w:r>
      <w:r w:rsidR="003A48AD">
        <w:rPr>
          <w:b/>
        </w:rPr>
        <w:t>23</w:t>
      </w:r>
      <w:r w:rsidR="00C97F8E">
        <w:rPr>
          <w:b/>
        </w:rPr>
        <w:t xml:space="preserve">, with extension subject to funding. </w:t>
      </w:r>
    </w:p>
    <w:sectPr w:rsidR="000219F8" w:rsidRPr="00021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F5D"/>
    <w:multiLevelType w:val="hybridMultilevel"/>
    <w:tmpl w:val="56242C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B7326"/>
    <w:multiLevelType w:val="hybridMultilevel"/>
    <w:tmpl w:val="8A58E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522000"/>
    <w:multiLevelType w:val="hybridMultilevel"/>
    <w:tmpl w:val="D2DCCC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082C5B"/>
    <w:multiLevelType w:val="hybridMultilevel"/>
    <w:tmpl w:val="A13CED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320CF7"/>
    <w:multiLevelType w:val="hybridMultilevel"/>
    <w:tmpl w:val="048846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BB2099"/>
    <w:multiLevelType w:val="hybridMultilevel"/>
    <w:tmpl w:val="797852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88612">
    <w:abstractNumId w:val="0"/>
  </w:num>
  <w:num w:numId="2" w16cid:durableId="1115323809">
    <w:abstractNumId w:val="1"/>
  </w:num>
  <w:num w:numId="3" w16cid:durableId="55202817">
    <w:abstractNumId w:val="4"/>
  </w:num>
  <w:num w:numId="4" w16cid:durableId="1641038712">
    <w:abstractNumId w:val="5"/>
  </w:num>
  <w:num w:numId="5" w16cid:durableId="1857646745">
    <w:abstractNumId w:val="2"/>
  </w:num>
  <w:num w:numId="6" w16cid:durableId="699550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F3"/>
    <w:rsid w:val="000219F8"/>
    <w:rsid w:val="000879D7"/>
    <w:rsid w:val="000B5F81"/>
    <w:rsid w:val="0027037F"/>
    <w:rsid w:val="002D4B34"/>
    <w:rsid w:val="003A0A54"/>
    <w:rsid w:val="003A48AD"/>
    <w:rsid w:val="003E19B1"/>
    <w:rsid w:val="003F6048"/>
    <w:rsid w:val="0050191A"/>
    <w:rsid w:val="00574E42"/>
    <w:rsid w:val="005C08F1"/>
    <w:rsid w:val="00631786"/>
    <w:rsid w:val="006643A1"/>
    <w:rsid w:val="006715F1"/>
    <w:rsid w:val="00757C8E"/>
    <w:rsid w:val="008717B1"/>
    <w:rsid w:val="00A44BBE"/>
    <w:rsid w:val="00C97F8E"/>
    <w:rsid w:val="00E85348"/>
    <w:rsid w:val="00F56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9015"/>
  <w15:chartTrackingRefBased/>
  <w15:docId w15:val="{1A8EAB6A-F168-4CE6-AA85-0341911C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8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Bradshaw</dc:creator>
  <cp:keywords/>
  <dc:description/>
  <cp:lastModifiedBy>Sarah Bowden</cp:lastModifiedBy>
  <cp:revision>2</cp:revision>
  <dcterms:created xsi:type="dcterms:W3CDTF">2025-05-15T11:10:00Z</dcterms:created>
  <dcterms:modified xsi:type="dcterms:W3CDTF">2025-05-15T11:10:00Z</dcterms:modified>
</cp:coreProperties>
</file>