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201" w:type="dxa"/>
        <w:tblCellMar>
          <w:left w:w="10" w:type="dxa"/>
          <w:right w:w="10" w:type="dxa"/>
        </w:tblCellMar>
        <w:tblLook w:val="04A0" w:firstRow="1" w:lastRow="0" w:firstColumn="1" w:lastColumn="0" w:noHBand="0" w:noVBand="1"/>
      </w:tblPr>
      <w:tblGrid>
        <w:gridCol w:w="4717"/>
        <w:gridCol w:w="5455"/>
        <w:gridCol w:w="29"/>
      </w:tblGrid>
      <w:tr w:rsidR="000740BA" w14:paraId="7D71532B" w14:textId="77777777" w:rsidTr="006B0E7C">
        <w:trPr>
          <w:gridAfter w:val="1"/>
          <w:wAfter w:w="29" w:type="dxa"/>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35092A" w:rsidRPr="00E16C61" w14:paraId="408D3C76" w14:textId="77777777" w:rsidTr="006B0E7C">
        <w:trPr>
          <w:gridAfter w:val="1"/>
          <w:wAfter w:w="29" w:type="dxa"/>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4A0D99E7"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sz w:val="22"/>
                <w:szCs w:val="22"/>
              </w:rPr>
              <w:t>Team Leader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96CEC" w14:textId="77777777" w:rsidR="00887781" w:rsidRPr="00E16C61" w:rsidRDefault="00887781" w:rsidP="00E16C61">
            <w:pPr>
              <w:rPr>
                <w:rFonts w:asciiTheme="minorHAnsi" w:hAnsiTheme="minorHAnsi" w:cstheme="minorHAnsi"/>
                <w:b/>
                <w:bCs/>
                <w:sz w:val="22"/>
                <w:szCs w:val="22"/>
              </w:rPr>
            </w:pPr>
            <w:r w:rsidRPr="00E16C61">
              <w:rPr>
                <w:rFonts w:asciiTheme="minorHAnsi" w:hAnsiTheme="minorHAnsi" w:cstheme="minorHAnsi"/>
                <w:b/>
                <w:bCs/>
                <w:sz w:val="22"/>
                <w:szCs w:val="22"/>
              </w:rPr>
              <w:t xml:space="preserve">Supported Living Services </w:t>
            </w:r>
          </w:p>
          <w:p w14:paraId="37845AFF" w14:textId="77777777" w:rsidR="00887781" w:rsidRPr="00E16C61" w:rsidRDefault="00887781" w:rsidP="00E16C61">
            <w:pPr>
              <w:rPr>
                <w:rFonts w:asciiTheme="minorHAnsi" w:hAnsiTheme="minorHAnsi" w:cstheme="minorHAnsi"/>
                <w:sz w:val="22"/>
                <w:szCs w:val="22"/>
              </w:rPr>
            </w:pPr>
            <w:r w:rsidRPr="00E16C61">
              <w:rPr>
                <w:rFonts w:asciiTheme="minorHAnsi" w:hAnsiTheme="minorHAnsi" w:cstheme="minorHAnsi"/>
                <w:b/>
                <w:bCs/>
                <w:sz w:val="22"/>
                <w:szCs w:val="22"/>
              </w:rPr>
              <w:t>Ardkeen.</w:t>
            </w:r>
            <w:r w:rsidRPr="00E16C61">
              <w:rPr>
                <w:rFonts w:asciiTheme="minorHAnsi" w:hAnsiTheme="minorHAnsi" w:cstheme="minorHAnsi"/>
                <w:sz w:val="22"/>
                <w:szCs w:val="22"/>
              </w:rPr>
              <w:t xml:space="preserve"> 86 </w:t>
            </w:r>
            <w:proofErr w:type="spellStart"/>
            <w:r w:rsidRPr="00E16C61">
              <w:rPr>
                <w:rFonts w:asciiTheme="minorHAnsi" w:hAnsiTheme="minorHAnsi" w:cstheme="minorHAnsi"/>
                <w:sz w:val="22"/>
                <w:szCs w:val="22"/>
              </w:rPr>
              <w:t>Malborough</w:t>
            </w:r>
            <w:proofErr w:type="spellEnd"/>
            <w:r w:rsidRPr="00E16C61">
              <w:rPr>
                <w:rFonts w:asciiTheme="minorHAnsi" w:hAnsiTheme="minorHAnsi" w:cstheme="minorHAnsi"/>
                <w:sz w:val="22"/>
                <w:szCs w:val="22"/>
              </w:rPr>
              <w:t xml:space="preserve"> Park North, Belfast BT9 6AS.</w:t>
            </w:r>
          </w:p>
          <w:p w14:paraId="6BA3CA7E" w14:textId="77777777" w:rsidR="00887781" w:rsidRPr="00E16C61" w:rsidRDefault="00887781" w:rsidP="00E16C61">
            <w:pPr>
              <w:rPr>
                <w:rFonts w:asciiTheme="minorHAnsi" w:hAnsiTheme="minorHAnsi" w:cstheme="minorHAnsi"/>
                <w:sz w:val="22"/>
                <w:szCs w:val="22"/>
              </w:rPr>
            </w:pPr>
            <w:proofErr w:type="spellStart"/>
            <w:r w:rsidRPr="00E16C61">
              <w:rPr>
                <w:rFonts w:asciiTheme="minorHAnsi" w:hAnsiTheme="minorHAnsi" w:cstheme="minorHAnsi"/>
                <w:b/>
                <w:bCs/>
                <w:sz w:val="22"/>
                <w:szCs w:val="22"/>
              </w:rPr>
              <w:t>Hillmount</w:t>
            </w:r>
            <w:proofErr w:type="spellEnd"/>
            <w:r w:rsidRPr="00E16C61">
              <w:rPr>
                <w:rFonts w:asciiTheme="minorHAnsi" w:hAnsiTheme="minorHAnsi" w:cstheme="minorHAnsi"/>
                <w:b/>
                <w:bCs/>
                <w:sz w:val="22"/>
                <w:szCs w:val="22"/>
              </w:rPr>
              <w:t>.</w:t>
            </w:r>
            <w:r w:rsidRPr="00E16C61">
              <w:rPr>
                <w:rFonts w:asciiTheme="minorHAnsi" w:hAnsiTheme="minorHAnsi" w:cstheme="minorHAnsi"/>
                <w:sz w:val="22"/>
                <w:szCs w:val="22"/>
              </w:rPr>
              <w:t xml:space="preserve"> 104 </w:t>
            </w:r>
            <w:proofErr w:type="spellStart"/>
            <w:r w:rsidRPr="00E16C61">
              <w:rPr>
                <w:rFonts w:asciiTheme="minorHAnsi" w:hAnsiTheme="minorHAnsi" w:cstheme="minorHAnsi"/>
                <w:sz w:val="22"/>
                <w:szCs w:val="22"/>
              </w:rPr>
              <w:t>Finaghy</w:t>
            </w:r>
            <w:proofErr w:type="spellEnd"/>
            <w:r w:rsidRPr="00E16C61">
              <w:rPr>
                <w:rFonts w:asciiTheme="minorHAnsi" w:hAnsiTheme="minorHAnsi" w:cstheme="minorHAnsi"/>
                <w:sz w:val="22"/>
                <w:szCs w:val="22"/>
              </w:rPr>
              <w:t xml:space="preserve"> Road South, Belfast BT10 0DE</w:t>
            </w:r>
          </w:p>
          <w:p w14:paraId="059C2628" w14:textId="77777777" w:rsidR="00887781" w:rsidRPr="00E16C61" w:rsidRDefault="00887781" w:rsidP="00E16C61">
            <w:pPr>
              <w:rPr>
                <w:rFonts w:asciiTheme="minorHAnsi" w:hAnsiTheme="minorHAnsi" w:cstheme="minorHAnsi"/>
                <w:sz w:val="22"/>
                <w:szCs w:val="22"/>
              </w:rPr>
            </w:pPr>
          </w:p>
          <w:p w14:paraId="6718E16F" w14:textId="5270930A" w:rsidR="0035092A" w:rsidRPr="00E16C61" w:rsidRDefault="00887781" w:rsidP="00E16C61">
            <w:pPr>
              <w:rPr>
                <w:rFonts w:asciiTheme="minorHAnsi" w:hAnsiTheme="minorHAnsi" w:cstheme="minorHAnsi"/>
                <w:sz w:val="22"/>
                <w:szCs w:val="22"/>
              </w:rPr>
            </w:pPr>
            <w:r w:rsidRPr="00E16C61">
              <w:rPr>
                <w:rFonts w:asciiTheme="minorHAnsi" w:hAnsiTheme="minorHAnsi" w:cstheme="minorHAnsi"/>
                <w:i/>
                <w:iCs/>
                <w:sz w:val="22"/>
                <w:szCs w:val="22"/>
              </w:rPr>
              <w:t>The successful applicant will be based in one of the above locations.</w:t>
            </w:r>
          </w:p>
        </w:tc>
      </w:tr>
      <w:tr w:rsidR="0035092A" w:rsidRPr="00E16C61" w14:paraId="345AA40A" w14:textId="77777777" w:rsidTr="006B0E7C">
        <w:trPr>
          <w:gridAfter w:val="1"/>
          <w:wAfter w:w="29" w:type="dxa"/>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b/>
                <w:color w:val="FFFFFF"/>
                <w:sz w:val="22"/>
                <w:szCs w:val="22"/>
              </w:rPr>
              <w:t>Accountable To</w:t>
            </w:r>
          </w:p>
        </w:tc>
      </w:tr>
      <w:tr w:rsidR="0035092A" w:rsidRPr="00E16C61" w14:paraId="7384E438" w14:textId="77777777" w:rsidTr="006B0E7C">
        <w:trPr>
          <w:gridAfter w:val="1"/>
          <w:wAfter w:w="29" w:type="dxa"/>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15A91700"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sz w:val="22"/>
                <w:szCs w:val="22"/>
              </w:rPr>
              <w:t>The Registered Manager</w:t>
            </w:r>
          </w:p>
        </w:tc>
      </w:tr>
      <w:tr w:rsidR="0035092A" w:rsidRPr="00E16C61" w14:paraId="0A72C44C" w14:textId="77777777" w:rsidTr="006B0E7C">
        <w:trPr>
          <w:gridAfter w:val="1"/>
          <w:wAfter w:w="29" w:type="dxa"/>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b/>
                <w:color w:val="FFFFFF"/>
                <w:sz w:val="22"/>
                <w:szCs w:val="22"/>
              </w:rPr>
              <w:t>The Service</w:t>
            </w:r>
          </w:p>
        </w:tc>
      </w:tr>
      <w:tr w:rsidR="0035092A" w:rsidRPr="00E16C61" w14:paraId="3ADCE206" w14:textId="77777777" w:rsidTr="006B0E7C">
        <w:trPr>
          <w:gridAfter w:val="1"/>
          <w:wAfter w:w="29" w:type="dxa"/>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0DD8" w14:textId="220671D4" w:rsidR="0035092A" w:rsidRPr="00E16C61" w:rsidRDefault="00887781" w:rsidP="00E16C61">
            <w:pPr>
              <w:rPr>
                <w:rFonts w:asciiTheme="minorHAnsi" w:hAnsiTheme="minorHAnsi" w:cstheme="minorHAnsi"/>
                <w:color w:val="000000"/>
                <w:sz w:val="22"/>
                <w:szCs w:val="22"/>
              </w:rPr>
            </w:pPr>
            <w:r w:rsidRPr="00E16C61">
              <w:rPr>
                <w:rFonts w:asciiTheme="minorHAnsi" w:hAnsiTheme="minorHAnsi" w:cstheme="minorHAnsi"/>
                <w:color w:val="000000"/>
                <w:sz w:val="22"/>
                <w:szCs w:val="22"/>
              </w:rPr>
              <w:t xml:space="preserve">At South Belfast Living Options we provide support and care to adults over the age of 18 who have brain injury, Physical or Learning Disability, Sensory or Neurological Disability. Service users are supported over two schemes, </w:t>
            </w:r>
            <w:proofErr w:type="spellStart"/>
            <w:r w:rsidRPr="00E16C61">
              <w:rPr>
                <w:rFonts w:asciiTheme="minorHAnsi" w:hAnsiTheme="minorHAnsi" w:cstheme="minorHAnsi"/>
                <w:color w:val="000000"/>
                <w:sz w:val="22"/>
                <w:szCs w:val="22"/>
              </w:rPr>
              <w:t>Hilllmount</w:t>
            </w:r>
            <w:proofErr w:type="spellEnd"/>
            <w:r w:rsidRPr="00E16C61">
              <w:rPr>
                <w:rFonts w:asciiTheme="minorHAnsi" w:hAnsiTheme="minorHAnsi" w:cstheme="minorHAnsi"/>
                <w:color w:val="000000"/>
                <w:sz w:val="22"/>
                <w:szCs w:val="22"/>
              </w:rPr>
              <w:t xml:space="preserve"> in </w:t>
            </w:r>
            <w:proofErr w:type="spellStart"/>
            <w:r w:rsidRPr="00E16C61">
              <w:rPr>
                <w:rFonts w:asciiTheme="minorHAnsi" w:hAnsiTheme="minorHAnsi" w:cstheme="minorHAnsi"/>
                <w:color w:val="000000"/>
                <w:sz w:val="22"/>
                <w:szCs w:val="22"/>
              </w:rPr>
              <w:t>Finaghy</w:t>
            </w:r>
            <w:proofErr w:type="spellEnd"/>
            <w:r w:rsidRPr="00E16C61">
              <w:rPr>
                <w:rFonts w:asciiTheme="minorHAnsi" w:hAnsiTheme="minorHAnsi" w:cstheme="minorHAnsi"/>
                <w:color w:val="000000"/>
                <w:sz w:val="22"/>
                <w:szCs w:val="22"/>
              </w:rPr>
              <w:t xml:space="preserve">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 </w:t>
            </w:r>
          </w:p>
        </w:tc>
      </w:tr>
      <w:tr w:rsidR="0035092A" w:rsidRPr="00E16C61" w14:paraId="1050C0C8" w14:textId="77777777" w:rsidTr="006B0E7C">
        <w:trPr>
          <w:gridAfter w:val="1"/>
          <w:wAfter w:w="29" w:type="dxa"/>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35092A" w:rsidRPr="00E16C61" w:rsidRDefault="0035092A" w:rsidP="00E16C61">
            <w:pPr>
              <w:rPr>
                <w:rFonts w:asciiTheme="minorHAnsi" w:hAnsiTheme="minorHAnsi" w:cstheme="minorHAnsi"/>
                <w:b/>
                <w:color w:val="FFFFFF"/>
                <w:sz w:val="22"/>
                <w:szCs w:val="22"/>
              </w:rPr>
            </w:pPr>
            <w:r w:rsidRPr="00E16C61">
              <w:rPr>
                <w:rFonts w:asciiTheme="minorHAnsi" w:hAnsiTheme="minorHAnsi" w:cstheme="minorHAnsi"/>
                <w:b/>
                <w:color w:val="FFFFFF"/>
                <w:sz w:val="22"/>
                <w:szCs w:val="22"/>
              </w:rPr>
              <w:t>Purpose of the Job</w:t>
            </w:r>
          </w:p>
        </w:tc>
      </w:tr>
      <w:tr w:rsidR="0035092A" w:rsidRPr="00E16C61" w14:paraId="6BB1F394" w14:textId="77777777" w:rsidTr="006B0E7C">
        <w:trPr>
          <w:gridAfter w:val="1"/>
          <w:wAfter w:w="29" w:type="dxa"/>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983" w14:textId="77777777" w:rsidR="0035092A" w:rsidRPr="00E16C61" w:rsidRDefault="0035092A" w:rsidP="00E16C61">
            <w:pPr>
              <w:rPr>
                <w:rFonts w:asciiTheme="minorHAnsi" w:hAnsiTheme="minorHAnsi" w:cstheme="minorHAnsi"/>
                <w:color w:val="000000"/>
                <w:sz w:val="22"/>
                <w:szCs w:val="22"/>
              </w:rPr>
            </w:pPr>
            <w:r w:rsidRPr="00E16C61">
              <w:rPr>
                <w:rFonts w:asciiTheme="minorHAnsi" w:hAnsiTheme="minorHAnsi" w:cstheme="minorHAnsi"/>
                <w:color w:val="000000"/>
                <w:sz w:val="22"/>
                <w:szCs w:val="22"/>
              </w:rPr>
              <w:t>As part of the Living Options services, the Team Leader will be a part of the management team and will support the Registered Manager to meet the Domiciliary Care Agencies Regulations (Northern Ireland) 2007 and the DHSS&amp;PS Domiciliary Care Agency Minimum Standards. They will:</w:t>
            </w:r>
          </w:p>
          <w:p w14:paraId="697DB3DF" w14:textId="77777777" w:rsidR="0035092A" w:rsidRPr="00E16C61" w:rsidRDefault="0035092A" w:rsidP="00E16C61">
            <w:pPr>
              <w:pStyle w:val="ListBullet"/>
              <w:numPr>
                <w:ilvl w:val="0"/>
                <w:numId w:val="4"/>
              </w:numPr>
              <w:rPr>
                <w:rFonts w:asciiTheme="minorHAnsi" w:hAnsiTheme="minorHAnsi" w:cstheme="minorHAnsi"/>
              </w:rPr>
            </w:pPr>
            <w:r w:rsidRPr="00E16C61">
              <w:rPr>
                <w:rFonts w:asciiTheme="minorHAnsi" w:hAnsiTheme="minorHAnsi" w:cstheme="minorHAnsi"/>
              </w:rPr>
              <w:t>Ensure that NIHE "Supporting People" contractual requirements and standards are met and maintained.</w:t>
            </w:r>
          </w:p>
          <w:p w14:paraId="166A5C30" w14:textId="77777777" w:rsidR="0035092A" w:rsidRPr="00E16C61" w:rsidRDefault="0035092A" w:rsidP="00E16C61">
            <w:pPr>
              <w:pStyle w:val="ListBullet"/>
              <w:rPr>
                <w:rFonts w:asciiTheme="minorHAnsi" w:hAnsiTheme="minorHAnsi" w:cstheme="minorHAnsi"/>
              </w:rPr>
            </w:pPr>
            <w:r w:rsidRPr="00E16C61">
              <w:rPr>
                <w:rFonts w:asciiTheme="minorHAnsi" w:hAnsiTheme="minorHAnsi" w:cstheme="minorHAnsi"/>
              </w:rPr>
              <w:t xml:space="preserve">Support the Registered Manager to develop and implement personalised care/support plans and individual risk assessments to meet individual needs. </w:t>
            </w:r>
          </w:p>
          <w:p w14:paraId="095F5FAE" w14:textId="77777777" w:rsidR="0035092A" w:rsidRPr="00E16C61" w:rsidRDefault="0035092A" w:rsidP="00E16C61">
            <w:pPr>
              <w:pStyle w:val="ListBullet"/>
              <w:rPr>
                <w:rFonts w:asciiTheme="minorHAnsi" w:hAnsiTheme="minorHAnsi" w:cstheme="minorHAnsi"/>
              </w:rPr>
            </w:pPr>
            <w:r w:rsidRPr="00E16C61">
              <w:rPr>
                <w:rFonts w:asciiTheme="minorHAnsi" w:hAnsiTheme="minorHAnsi" w:cstheme="minorHAnsi"/>
              </w:rPr>
              <w:t>Support the Registered Manager to ensure the delivery of quality care and support.</w:t>
            </w:r>
          </w:p>
          <w:p w14:paraId="2AE63934" w14:textId="77777777" w:rsidR="0035092A" w:rsidRPr="00E16C61" w:rsidRDefault="0035092A" w:rsidP="00E16C61">
            <w:pPr>
              <w:pStyle w:val="ListBullet"/>
              <w:rPr>
                <w:rFonts w:asciiTheme="minorHAnsi" w:hAnsiTheme="minorHAnsi" w:cstheme="minorHAnsi"/>
              </w:rPr>
            </w:pPr>
            <w:r w:rsidRPr="00E16C61">
              <w:rPr>
                <w:rFonts w:asciiTheme="minorHAnsi" w:hAnsiTheme="minorHAnsi" w:cstheme="minorHAnsi"/>
              </w:rPr>
              <w:t xml:space="preserve">Support with the management budgets and resources effectively. </w:t>
            </w:r>
          </w:p>
          <w:p w14:paraId="5D2D530F" w14:textId="77777777" w:rsidR="0035092A" w:rsidRPr="00E16C61" w:rsidRDefault="0035092A" w:rsidP="00E16C61">
            <w:pPr>
              <w:pStyle w:val="ListBullet"/>
              <w:rPr>
                <w:rFonts w:asciiTheme="minorHAnsi" w:hAnsiTheme="minorHAnsi" w:cstheme="minorHAnsi"/>
              </w:rPr>
            </w:pPr>
            <w:r w:rsidRPr="00E16C61">
              <w:rPr>
                <w:rFonts w:asciiTheme="minorHAnsi" w:hAnsiTheme="minorHAnsi" w:cstheme="minorHAnsi"/>
              </w:rPr>
              <w:t xml:space="preserve">Mentor and supervise the Support Team. </w:t>
            </w:r>
          </w:p>
          <w:p w14:paraId="2ED8581E" w14:textId="77777777" w:rsidR="0035092A" w:rsidRPr="00E16C61" w:rsidRDefault="0035092A" w:rsidP="00E16C61">
            <w:pPr>
              <w:rPr>
                <w:rFonts w:asciiTheme="minorHAnsi" w:hAnsiTheme="minorHAnsi" w:cstheme="minorHAnsi"/>
                <w:color w:val="000000"/>
                <w:sz w:val="22"/>
                <w:szCs w:val="22"/>
              </w:rPr>
            </w:pPr>
            <w:r w:rsidRPr="00E16C61">
              <w:rPr>
                <w:rFonts w:asciiTheme="minorHAnsi" w:hAnsiTheme="minorHAnsi" w:cstheme="minorHAnsi"/>
                <w:color w:val="000000"/>
                <w:sz w:val="22"/>
                <w:szCs w:val="22"/>
              </w:rPr>
              <w:t>Leaders must be available to work flexibly and be available to work unsociable hours and public holidays on a rotational basis. Team leaders are also required to complete sleep in duties.</w:t>
            </w:r>
          </w:p>
          <w:p w14:paraId="31357ABA" w14:textId="77777777" w:rsidR="0035092A" w:rsidRPr="00E16C61" w:rsidRDefault="0035092A" w:rsidP="00E16C61">
            <w:pPr>
              <w:rPr>
                <w:rFonts w:asciiTheme="minorHAnsi" w:hAnsiTheme="minorHAnsi" w:cstheme="minorHAnsi"/>
                <w:sz w:val="22"/>
                <w:szCs w:val="22"/>
              </w:rPr>
            </w:pPr>
          </w:p>
        </w:tc>
      </w:tr>
      <w:tr w:rsidR="0035092A" w:rsidRPr="00E16C61" w14:paraId="4450DC2C" w14:textId="77777777" w:rsidTr="006B0E7C">
        <w:trPr>
          <w:gridAfter w:val="1"/>
          <w:wAfter w:w="29" w:type="dxa"/>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b/>
                <w:color w:val="FFFFFF"/>
                <w:sz w:val="22"/>
                <w:szCs w:val="22"/>
              </w:rPr>
              <w:t>Hours of Work</w:t>
            </w:r>
          </w:p>
        </w:tc>
      </w:tr>
      <w:tr w:rsidR="0035092A" w:rsidRPr="00E16C61" w14:paraId="2BEB1BBE" w14:textId="77777777" w:rsidTr="00E16C61">
        <w:trPr>
          <w:gridAfter w:val="1"/>
          <w:wAfter w:w="29" w:type="dxa"/>
          <w:trHeight w:val="120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35092A" w:rsidRPr="00E16C61" w:rsidRDefault="0035092A" w:rsidP="00E16C61">
            <w:pPr>
              <w:rPr>
                <w:rFonts w:asciiTheme="minorHAnsi" w:hAnsiTheme="minorHAnsi" w:cstheme="minorHAnsi"/>
                <w:sz w:val="22"/>
                <w:szCs w:val="22"/>
              </w:rPr>
            </w:pPr>
          </w:p>
          <w:p w14:paraId="20DB1171" w14:textId="45161B43" w:rsidR="0035092A" w:rsidRPr="00E16C61" w:rsidRDefault="0035092A" w:rsidP="00E16C61">
            <w:pPr>
              <w:rPr>
                <w:rFonts w:asciiTheme="minorHAnsi" w:hAnsiTheme="minorHAnsi" w:cstheme="minorHAnsi"/>
                <w:bCs/>
                <w:sz w:val="22"/>
                <w:szCs w:val="22"/>
              </w:rPr>
            </w:pPr>
            <w:r w:rsidRPr="00E16C61">
              <w:rPr>
                <w:rFonts w:asciiTheme="minorHAnsi" w:hAnsiTheme="minorHAnsi" w:cstheme="minorHAnsi"/>
                <w:bCs/>
                <w:sz w:val="22"/>
                <w:szCs w:val="22"/>
              </w:rPr>
              <w:t>£11.</w:t>
            </w:r>
            <w:r w:rsidR="00BB622A">
              <w:rPr>
                <w:rFonts w:asciiTheme="minorHAnsi" w:hAnsiTheme="minorHAnsi" w:cstheme="minorHAnsi"/>
                <w:bCs/>
                <w:sz w:val="22"/>
                <w:szCs w:val="22"/>
              </w:rPr>
              <w:t>88</w:t>
            </w:r>
            <w:r w:rsidRPr="00E16C61">
              <w:rPr>
                <w:rFonts w:asciiTheme="minorHAnsi" w:hAnsiTheme="minorHAnsi" w:cstheme="minorHAnsi"/>
                <w:bCs/>
                <w:sz w:val="22"/>
                <w:szCs w:val="22"/>
              </w:rPr>
              <w:t xml:space="preserve"> per hour plus sleep in payment</w:t>
            </w:r>
            <w:r w:rsidR="00887781" w:rsidRPr="00E16C61">
              <w:rPr>
                <w:rFonts w:asciiTheme="minorHAnsi" w:hAnsiTheme="minorHAnsi" w:cstheme="minorHAnsi"/>
                <w:bCs/>
                <w:sz w:val="22"/>
                <w:szCs w:val="22"/>
              </w:rPr>
              <w:t>.</w:t>
            </w:r>
          </w:p>
          <w:p w14:paraId="3899842E" w14:textId="77777777" w:rsidR="009D4D7F" w:rsidRDefault="009D4D7F" w:rsidP="00E16C61">
            <w:pPr>
              <w:rPr>
                <w:rFonts w:asciiTheme="minorHAnsi" w:hAnsiTheme="minorHAnsi" w:cstheme="minorHAnsi"/>
                <w:bCs/>
                <w:sz w:val="22"/>
                <w:szCs w:val="22"/>
              </w:rPr>
            </w:pPr>
          </w:p>
          <w:p w14:paraId="0F38E1F6" w14:textId="4D9DC4F3" w:rsidR="0035092A" w:rsidRDefault="0035092A" w:rsidP="00E16C61">
            <w:pPr>
              <w:rPr>
                <w:rFonts w:asciiTheme="minorHAnsi" w:hAnsiTheme="minorHAnsi" w:cstheme="minorHAnsi"/>
                <w:bCs/>
                <w:sz w:val="22"/>
                <w:szCs w:val="22"/>
              </w:rPr>
            </w:pPr>
            <w:r w:rsidRPr="00E16C61">
              <w:rPr>
                <w:rFonts w:asciiTheme="minorHAnsi" w:hAnsiTheme="minorHAnsi" w:cstheme="minorHAnsi"/>
                <w:bCs/>
                <w:sz w:val="22"/>
                <w:szCs w:val="22"/>
              </w:rPr>
              <w:t>Additional Hours: £1</w:t>
            </w:r>
            <w:r w:rsidR="00BB622A">
              <w:rPr>
                <w:rFonts w:asciiTheme="minorHAnsi" w:hAnsiTheme="minorHAnsi" w:cstheme="minorHAnsi"/>
                <w:bCs/>
                <w:sz w:val="22"/>
                <w:szCs w:val="22"/>
              </w:rPr>
              <w:t>4.00</w:t>
            </w:r>
            <w:r w:rsidRPr="00E16C61">
              <w:rPr>
                <w:rFonts w:asciiTheme="minorHAnsi" w:hAnsiTheme="minorHAnsi" w:cstheme="minorHAnsi"/>
                <w:bCs/>
                <w:sz w:val="22"/>
                <w:szCs w:val="22"/>
              </w:rPr>
              <w:t xml:space="preserve"> per hour</w:t>
            </w:r>
          </w:p>
          <w:p w14:paraId="22AC9AD4" w14:textId="77777777" w:rsidR="009D4D7F" w:rsidRDefault="009D4D7F" w:rsidP="00E16C61">
            <w:pPr>
              <w:rPr>
                <w:rFonts w:asciiTheme="minorHAnsi" w:hAnsiTheme="minorHAnsi" w:cstheme="minorHAnsi"/>
                <w:bCs/>
                <w:sz w:val="22"/>
                <w:szCs w:val="22"/>
              </w:rPr>
            </w:pPr>
          </w:p>
          <w:p w14:paraId="629CC52F" w14:textId="7470B3BF" w:rsidR="00E16C61" w:rsidRPr="00E16C61" w:rsidRDefault="00E16C61" w:rsidP="00E16C61">
            <w:pPr>
              <w:rPr>
                <w:rFonts w:asciiTheme="minorHAnsi" w:hAnsiTheme="minorHAnsi" w:cstheme="minorHAnsi"/>
                <w:sz w:val="22"/>
                <w:szCs w:val="22"/>
              </w:rPr>
            </w:pPr>
            <w:r>
              <w:rPr>
                <w:rFonts w:asciiTheme="minorHAnsi" w:hAnsiTheme="minorHAnsi" w:cstheme="minorHAnsi"/>
                <w:bCs/>
                <w:sz w:val="22"/>
                <w:szCs w:val="22"/>
              </w:rPr>
              <w:t>Sleep in Payment £3</w:t>
            </w:r>
            <w:r w:rsidR="00BB622A">
              <w:rPr>
                <w:rFonts w:asciiTheme="minorHAnsi" w:hAnsiTheme="minorHAnsi" w:cstheme="minorHAnsi"/>
                <w:bCs/>
                <w:sz w:val="22"/>
                <w:szCs w:val="22"/>
              </w:rPr>
              <w:t>4.23</w:t>
            </w:r>
          </w:p>
          <w:p w14:paraId="4CEE44B4" w14:textId="77777777" w:rsidR="0035092A" w:rsidRPr="00E16C61" w:rsidRDefault="0035092A" w:rsidP="00E16C61">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9850" w14:textId="77777777" w:rsidR="0035092A" w:rsidRPr="00E16C61" w:rsidRDefault="0035092A" w:rsidP="00E16C61">
            <w:pPr>
              <w:pStyle w:val="BodyText"/>
              <w:rPr>
                <w:rFonts w:asciiTheme="minorHAnsi" w:hAnsiTheme="minorHAnsi" w:cstheme="minorHAnsi"/>
                <w:szCs w:val="22"/>
              </w:rPr>
            </w:pPr>
          </w:p>
          <w:p w14:paraId="74868D20" w14:textId="29B0D593" w:rsidR="00477428" w:rsidRPr="00477428" w:rsidRDefault="00477428" w:rsidP="00E16C61">
            <w:pPr>
              <w:pStyle w:val="BodyText"/>
              <w:rPr>
                <w:rFonts w:asciiTheme="minorHAnsi" w:hAnsiTheme="minorHAnsi" w:cstheme="minorHAnsi"/>
                <w:color w:val="000000"/>
                <w:szCs w:val="22"/>
              </w:rPr>
            </w:pPr>
            <w:r>
              <w:rPr>
                <w:rFonts w:asciiTheme="minorHAnsi" w:hAnsiTheme="minorHAnsi" w:cstheme="minorHAnsi"/>
                <w:color w:val="000000"/>
                <w:szCs w:val="22"/>
              </w:rPr>
              <w:t>30 hours with Sleep Ins</w:t>
            </w:r>
          </w:p>
          <w:p w14:paraId="18FF27BC" w14:textId="77777777" w:rsidR="00477428" w:rsidRDefault="00477428" w:rsidP="00E16C61">
            <w:pPr>
              <w:pStyle w:val="BodyText"/>
              <w:rPr>
                <w:rFonts w:asciiTheme="minorHAnsi" w:hAnsiTheme="minorHAnsi" w:cstheme="minorHAnsi"/>
                <w:b w:val="0"/>
                <w:bCs w:val="0"/>
                <w:i/>
                <w:iCs/>
                <w:color w:val="000000"/>
                <w:szCs w:val="22"/>
              </w:rPr>
            </w:pPr>
          </w:p>
          <w:p w14:paraId="378E986C" w14:textId="68E0F40B" w:rsidR="0035092A" w:rsidRPr="00E16C61" w:rsidRDefault="0035092A" w:rsidP="00E16C61">
            <w:pPr>
              <w:pStyle w:val="BodyText"/>
              <w:rPr>
                <w:rFonts w:asciiTheme="minorHAnsi" w:hAnsiTheme="minorHAnsi" w:cstheme="minorHAnsi"/>
                <w:b w:val="0"/>
                <w:bCs w:val="0"/>
                <w:iCs/>
                <w:szCs w:val="22"/>
                <w:lang w:eastAsia="ja-JP"/>
              </w:rPr>
            </w:pPr>
            <w:r w:rsidRPr="00E16C61">
              <w:rPr>
                <w:rFonts w:asciiTheme="minorHAnsi" w:hAnsiTheme="minorHAnsi" w:cstheme="minorHAnsi"/>
                <w:b w:val="0"/>
                <w:bCs w:val="0"/>
                <w:i/>
                <w:iCs/>
                <w:color w:val="000000"/>
                <w:szCs w:val="22"/>
              </w:rPr>
              <w:t>Team Leaders must be available to work flexibly and be available to work unsociable hours and public holidays on a rotational basis, including sleep-ins.</w:t>
            </w:r>
          </w:p>
          <w:p w14:paraId="747A25CC" w14:textId="77777777" w:rsidR="0035092A" w:rsidRPr="00E16C61" w:rsidRDefault="0035092A" w:rsidP="00E16C61">
            <w:pPr>
              <w:pStyle w:val="BodyText"/>
              <w:rPr>
                <w:rFonts w:asciiTheme="minorHAnsi" w:hAnsiTheme="minorHAnsi" w:cstheme="minorHAnsi"/>
                <w:bCs w:val="0"/>
                <w:iCs/>
                <w:szCs w:val="22"/>
                <w:lang w:eastAsia="ja-JP"/>
              </w:rPr>
            </w:pPr>
          </w:p>
          <w:p w14:paraId="0D08F6A7" w14:textId="27D83B5C" w:rsidR="0035092A" w:rsidRPr="00E16C61" w:rsidRDefault="0035092A" w:rsidP="00E16C61">
            <w:pPr>
              <w:pStyle w:val="BodyText"/>
              <w:rPr>
                <w:rFonts w:asciiTheme="minorHAnsi" w:hAnsiTheme="minorHAnsi" w:cstheme="minorHAnsi"/>
                <w:szCs w:val="22"/>
              </w:rPr>
            </w:pPr>
          </w:p>
        </w:tc>
      </w:tr>
      <w:tr w:rsidR="0035092A" w:rsidRPr="00E16C61" w14:paraId="1D6FA622" w14:textId="77777777" w:rsidTr="006B0E7C">
        <w:trPr>
          <w:gridAfter w:val="1"/>
          <w:wAfter w:w="29" w:type="dxa"/>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b/>
                <w:color w:val="FFFFFF"/>
                <w:sz w:val="22"/>
                <w:szCs w:val="22"/>
              </w:rPr>
              <w:t>Length of Contract</w:t>
            </w:r>
          </w:p>
        </w:tc>
      </w:tr>
      <w:tr w:rsidR="0035092A" w:rsidRPr="00E16C61" w14:paraId="17CFCB7A" w14:textId="77777777" w:rsidTr="006B0E7C">
        <w:trPr>
          <w:gridAfter w:val="1"/>
          <w:wAfter w:w="29" w:type="dxa"/>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08324A41" w:rsidR="0035092A" w:rsidRPr="00E16C61" w:rsidRDefault="006A627B" w:rsidP="00E16C61">
            <w:pPr>
              <w:rPr>
                <w:rFonts w:asciiTheme="minorHAnsi" w:hAnsiTheme="minorHAnsi" w:cstheme="minorHAnsi"/>
                <w:sz w:val="22"/>
                <w:szCs w:val="22"/>
              </w:rPr>
            </w:pPr>
            <w:r>
              <w:rPr>
                <w:rFonts w:asciiTheme="minorHAnsi" w:hAnsiTheme="minorHAnsi" w:cstheme="minorHAnsi"/>
                <w:sz w:val="22"/>
                <w:szCs w:val="22"/>
              </w:rPr>
              <w:t>6</w:t>
            </w:r>
            <w:r w:rsidR="00FC7DA9" w:rsidRPr="00FC7DA9">
              <w:rPr>
                <w:rFonts w:asciiTheme="minorHAnsi" w:hAnsiTheme="minorHAnsi" w:cstheme="minorHAnsi"/>
                <w:sz w:val="22"/>
                <w:szCs w:val="22"/>
                <w:vertAlign w:val="superscript"/>
              </w:rPr>
              <w:t>th</w:t>
            </w:r>
            <w:r w:rsidR="00FC7DA9">
              <w:rPr>
                <w:rFonts w:asciiTheme="minorHAnsi" w:hAnsiTheme="minorHAnsi" w:cstheme="minorHAnsi"/>
                <w:sz w:val="22"/>
                <w:szCs w:val="22"/>
              </w:rPr>
              <w:t xml:space="preserve"> </w:t>
            </w:r>
            <w:r>
              <w:rPr>
                <w:rFonts w:asciiTheme="minorHAnsi" w:hAnsiTheme="minorHAnsi" w:cstheme="minorHAnsi"/>
                <w:sz w:val="22"/>
                <w:szCs w:val="22"/>
              </w:rPr>
              <w:t>October</w:t>
            </w:r>
            <w:r w:rsidR="00FC7DA9">
              <w:rPr>
                <w:rFonts w:asciiTheme="minorHAnsi" w:hAnsiTheme="minorHAnsi" w:cstheme="minorHAnsi"/>
                <w:sz w:val="22"/>
                <w:szCs w:val="22"/>
              </w:rPr>
              <w:t xml:space="preserve"> 2023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2F7A8930" w:rsidR="0035092A" w:rsidRPr="00E16C61" w:rsidRDefault="0035092A" w:rsidP="00E16C61">
            <w:pPr>
              <w:rPr>
                <w:rFonts w:asciiTheme="minorHAnsi" w:hAnsiTheme="minorHAnsi" w:cstheme="minorHAnsi"/>
                <w:sz w:val="22"/>
                <w:szCs w:val="22"/>
              </w:rPr>
            </w:pPr>
            <w:r w:rsidRPr="00E16C61">
              <w:rPr>
                <w:rFonts w:asciiTheme="minorHAnsi" w:hAnsiTheme="minorHAnsi" w:cstheme="minorHAnsi"/>
                <w:sz w:val="22"/>
                <w:szCs w:val="22"/>
              </w:rPr>
              <w:t>Permanent</w:t>
            </w:r>
          </w:p>
        </w:tc>
      </w:tr>
      <w:tr w:rsidR="000740BA" w:rsidRPr="00E16C61" w14:paraId="296E0180" w14:textId="77777777" w:rsidTr="006B0E7C">
        <w:tc>
          <w:tcPr>
            <w:tcW w:w="1020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189304DE" w:rsidR="000740BA" w:rsidRPr="00E16C61" w:rsidRDefault="006A039E" w:rsidP="00E16C61">
            <w:pPr>
              <w:jc w:val="center"/>
              <w:rPr>
                <w:rFonts w:asciiTheme="minorHAnsi" w:hAnsiTheme="minorHAnsi" w:cstheme="minorHAnsi"/>
                <w:sz w:val="22"/>
                <w:szCs w:val="22"/>
              </w:rPr>
            </w:pPr>
            <w:r w:rsidRPr="00E16C61">
              <w:rPr>
                <w:rFonts w:asciiTheme="minorHAnsi" w:hAnsiTheme="minorHAnsi" w:cstheme="minorHAnsi"/>
                <w:b/>
                <w:sz w:val="22"/>
                <w:szCs w:val="22"/>
              </w:rPr>
              <w:t xml:space="preserve"> </w:t>
            </w:r>
            <w:r w:rsidRPr="00E16C61">
              <w:rPr>
                <w:rFonts w:asciiTheme="minorHAnsi" w:hAnsiTheme="minorHAnsi" w:cstheme="minorHAnsi"/>
                <w:b/>
                <w:bCs/>
                <w:color w:val="FFFFFF"/>
                <w:sz w:val="22"/>
                <w:szCs w:val="22"/>
                <w:lang w:eastAsia="ja-JP"/>
              </w:rPr>
              <w:t>Our Benefits</w:t>
            </w:r>
          </w:p>
        </w:tc>
      </w:tr>
      <w:tr w:rsidR="000740BA" w:rsidRPr="00E16C61" w14:paraId="4D914314" w14:textId="77777777" w:rsidTr="006B0E7C">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B020" w14:textId="269306BA" w:rsidR="00092480" w:rsidRPr="00092480" w:rsidRDefault="00092480" w:rsidP="00092480">
            <w:pPr>
              <w:pStyle w:val="ListParagraph"/>
              <w:ind w:left="0"/>
              <w:rPr>
                <w:rFonts w:asciiTheme="minorHAnsi" w:hAnsiTheme="minorHAnsi" w:cstheme="minorHAnsi"/>
                <w:color w:val="FF0000"/>
                <w:sz w:val="22"/>
                <w:szCs w:val="22"/>
              </w:rPr>
            </w:pPr>
            <w:bookmarkStart w:id="0" w:name="_Hlk106635349"/>
            <w:bookmarkStart w:id="1" w:name="_Hlk100055910"/>
            <w:r w:rsidRPr="00857FBD">
              <w:rPr>
                <w:rStyle w:val="Strong"/>
                <w:rFonts w:asciiTheme="minorHAnsi" w:hAnsiTheme="minorHAnsi" w:cstheme="minorHAnsi"/>
                <w:color w:val="FF0000"/>
                <w:sz w:val="22"/>
                <w:szCs w:val="22"/>
              </w:rPr>
              <w:t>We are currently offering a Welcome Bonus totalling £500: The bonus will be £250 on successful completion of 6 months’ service and a further £250 on the first anniversary totalling £500. </w:t>
            </w:r>
            <w:bookmarkEnd w:id="1"/>
          </w:p>
          <w:p w14:paraId="412117A4" w14:textId="7B691A2A" w:rsidR="00BB622A" w:rsidRPr="002466B9" w:rsidRDefault="00BB622A" w:rsidP="00BB622A">
            <w:pPr>
              <w:pStyle w:val="ListBullet"/>
            </w:pPr>
            <w:r>
              <w:lastRenderedPageBreak/>
              <w:t xml:space="preserve">Annual Leave 6.4 weeks days pro rata in each leave year (inclusive of statutory days). This increases to 7.4 weeks after 5 years’ service and 7.8 weeks after 10 years’ service. </w:t>
            </w:r>
          </w:p>
          <w:p w14:paraId="2D94C45F" w14:textId="77777777" w:rsidR="00BB622A" w:rsidRDefault="00BB622A" w:rsidP="00BB622A">
            <w:pPr>
              <w:pStyle w:val="ListBullet"/>
              <w:rPr>
                <w:b/>
                <w:bCs/>
              </w:rPr>
            </w:pPr>
            <w:r>
              <w:t xml:space="preserve">Annual incremental pay increases on agreed salary scale. </w:t>
            </w:r>
          </w:p>
          <w:p w14:paraId="3F3E4987" w14:textId="77777777" w:rsidR="00BB622A" w:rsidRDefault="00BB622A" w:rsidP="00BB622A">
            <w:pPr>
              <w:pStyle w:val="ListBullet"/>
              <w:rPr>
                <w:b/>
                <w:bCs/>
              </w:rPr>
            </w:pPr>
            <w:r>
              <w:t>Auto-enrolment pension scheme, 5% employee contribution and 4% employer contribution.</w:t>
            </w:r>
          </w:p>
          <w:p w14:paraId="539791CA" w14:textId="77777777" w:rsidR="00BB622A" w:rsidRPr="002466B9" w:rsidRDefault="00BB622A" w:rsidP="00BB622A">
            <w:pPr>
              <w:pStyle w:val="ListBullet"/>
              <w:rPr>
                <w:b/>
                <w:bCs/>
              </w:rPr>
            </w:pPr>
            <w:r>
              <w:t>Occupational Sick Pay that increases with service, up to 6 months full pay and 6 months half pay after 5 years’.</w:t>
            </w:r>
          </w:p>
          <w:p w14:paraId="78C0D2BD" w14:textId="77777777" w:rsidR="00BB622A" w:rsidRDefault="00BB622A" w:rsidP="00BB622A">
            <w:pPr>
              <w:pStyle w:val="ListBullet"/>
            </w:pPr>
            <w:r>
              <w:t>Free car parking as well as tea and coffee.</w:t>
            </w:r>
          </w:p>
          <w:p w14:paraId="18618D21" w14:textId="77777777" w:rsidR="00BB622A" w:rsidRDefault="00BB622A" w:rsidP="00BB622A">
            <w:pPr>
              <w:pStyle w:val="ListBullet"/>
            </w:pPr>
            <w:r>
              <w:t>Paid annual NISCC registration fees (Cost reimbursed by Cedar).</w:t>
            </w:r>
          </w:p>
          <w:p w14:paraId="716FF730" w14:textId="77777777" w:rsidR="00BB622A" w:rsidRDefault="00BB622A" w:rsidP="00BB622A">
            <w:pPr>
              <w:pStyle w:val="ListBullet"/>
              <w:rPr>
                <w:b/>
                <w:bCs/>
              </w:rPr>
            </w:pPr>
            <w:r>
              <w:t>Investor in People Platinum accredited organisation with commitment to development of the staff team through training and learning opportunities.</w:t>
            </w:r>
          </w:p>
          <w:p w14:paraId="6F6AE239" w14:textId="77777777" w:rsidR="00BB622A" w:rsidRDefault="00BB622A" w:rsidP="00BB622A">
            <w:pPr>
              <w:pStyle w:val="ListBullet"/>
            </w:pPr>
            <w:r>
              <w:t xml:space="preserve">Enhanced rate of pay for working on statutory days. </w:t>
            </w:r>
          </w:p>
          <w:p w14:paraId="239DEEEA" w14:textId="77777777" w:rsidR="00BB622A" w:rsidRDefault="00BB622A" w:rsidP="00BB622A">
            <w:pPr>
              <w:pStyle w:val="ListBullet"/>
              <w:rPr>
                <w:b/>
                <w:bCs/>
              </w:rPr>
            </w:pPr>
            <w:bookmarkStart w:id="2" w:name="_Hlk38030872"/>
            <w:r>
              <w:t>Employee Assistance Programme including access to 24/7 Doctors support.</w:t>
            </w:r>
          </w:p>
          <w:p w14:paraId="7CE34E90" w14:textId="77777777" w:rsidR="00BB622A" w:rsidRDefault="00BB622A" w:rsidP="00BB622A">
            <w:pPr>
              <w:pStyle w:val="ListBullet"/>
              <w:rPr>
                <w:b/>
                <w:bCs/>
              </w:rPr>
            </w:pPr>
            <w:r>
              <w:t>Westfield Healthcare cashback scheme.</w:t>
            </w:r>
          </w:p>
          <w:p w14:paraId="2C052668" w14:textId="77777777" w:rsidR="003326B6" w:rsidRPr="00BB622A" w:rsidRDefault="00BB622A" w:rsidP="00BB622A">
            <w:pPr>
              <w:pStyle w:val="ListBullet"/>
              <w:rPr>
                <w:b/>
                <w:bCs/>
              </w:rPr>
            </w:pPr>
            <w:r w:rsidRPr="008C6BF5">
              <w:t>Special offers at over 600 leading high street and online retailers</w:t>
            </w:r>
            <w:bookmarkEnd w:id="2"/>
            <w:r w:rsidRPr="008C6BF5">
              <w:t>.</w:t>
            </w:r>
            <w:bookmarkEnd w:id="0"/>
          </w:p>
          <w:p w14:paraId="6BD460C4" w14:textId="71EF0EDB" w:rsidR="00BB622A" w:rsidRPr="00BB622A" w:rsidRDefault="00BB622A" w:rsidP="00BB622A">
            <w:pPr>
              <w:pStyle w:val="ListBullet"/>
              <w:rPr>
                <w:b/>
                <w:bCs/>
              </w:rPr>
            </w:pPr>
            <w:r>
              <w:t>1 in 3 weekends off.</w:t>
            </w:r>
          </w:p>
        </w:tc>
      </w:tr>
    </w:tbl>
    <w:p w14:paraId="58C7241D" w14:textId="77777777" w:rsidR="000740BA" w:rsidRPr="00E16C61" w:rsidRDefault="000740BA" w:rsidP="00E16C61">
      <w:pPr>
        <w:rPr>
          <w:rFonts w:asciiTheme="minorHAnsi" w:hAnsiTheme="minorHAnsi" w:cstheme="minorHAnsi"/>
          <w:sz w:val="22"/>
          <w:szCs w:val="22"/>
        </w:rPr>
      </w:pPr>
    </w:p>
    <w:p w14:paraId="6AC1622C" w14:textId="77777777" w:rsidR="000740BA" w:rsidRPr="00E16C61" w:rsidRDefault="000740BA" w:rsidP="00E16C61">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E16C61"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E16C61" w:rsidRDefault="006A039E" w:rsidP="00E16C61">
            <w:pPr>
              <w:jc w:val="center"/>
              <w:rPr>
                <w:rFonts w:asciiTheme="minorHAnsi" w:hAnsiTheme="minorHAnsi" w:cstheme="minorHAnsi"/>
                <w:sz w:val="22"/>
                <w:szCs w:val="22"/>
              </w:rPr>
            </w:pPr>
            <w:r w:rsidRPr="00E16C61">
              <w:rPr>
                <w:rFonts w:asciiTheme="minorHAnsi" w:hAnsiTheme="minorHAnsi" w:cstheme="minorHAnsi"/>
                <w:b/>
                <w:bCs/>
                <w:color w:val="FFFFFF"/>
                <w:sz w:val="22"/>
                <w:szCs w:val="22"/>
                <w:lang w:eastAsia="ja-JP"/>
              </w:rPr>
              <w:t>Our Vision, Mission and Values</w:t>
            </w:r>
          </w:p>
        </w:tc>
      </w:tr>
      <w:tr w:rsidR="000740BA" w:rsidRPr="00E16C61"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E16C61" w:rsidRDefault="006A039E" w:rsidP="00E16C61">
            <w:pPr>
              <w:pStyle w:val="NormalWeb"/>
              <w:spacing w:before="0"/>
              <w:rPr>
                <w:rFonts w:asciiTheme="minorHAnsi" w:hAnsiTheme="minorHAnsi" w:cstheme="minorHAnsi"/>
                <w:sz w:val="22"/>
                <w:szCs w:val="22"/>
              </w:rPr>
            </w:pPr>
            <w:r w:rsidRPr="00E16C61">
              <w:rPr>
                <w:rFonts w:asciiTheme="minorHAnsi" w:hAnsiTheme="minorHAnsi" w:cstheme="minorHAnsi"/>
                <w:b/>
                <w:bCs/>
                <w:color w:val="383838"/>
                <w:sz w:val="22"/>
                <w:szCs w:val="22"/>
              </w:rPr>
              <w:t>Our Vision</w:t>
            </w:r>
            <w:r w:rsidRPr="00E16C61">
              <w:rPr>
                <w:rFonts w:asciiTheme="minorHAnsi" w:hAnsiTheme="minorHAnsi" w:cstheme="minorHAnsi"/>
                <w:color w:val="383838"/>
                <w:sz w:val="22"/>
                <w:szCs w:val="22"/>
              </w:rPr>
              <w:t xml:space="preserve"> is an inclusive society for all.</w:t>
            </w:r>
          </w:p>
          <w:p w14:paraId="10D360ED" w14:textId="3C5D3D03" w:rsidR="000740BA" w:rsidRPr="00E16C61" w:rsidRDefault="006A039E" w:rsidP="00E16C61">
            <w:pPr>
              <w:pStyle w:val="NormalWeb"/>
              <w:spacing w:before="0"/>
              <w:rPr>
                <w:rFonts w:asciiTheme="minorHAnsi" w:hAnsiTheme="minorHAnsi" w:cstheme="minorHAnsi"/>
                <w:sz w:val="22"/>
                <w:szCs w:val="22"/>
              </w:rPr>
            </w:pPr>
            <w:r w:rsidRPr="00E16C61">
              <w:rPr>
                <w:rFonts w:asciiTheme="minorHAnsi" w:hAnsiTheme="minorHAnsi" w:cstheme="minorHAnsi"/>
                <w:b/>
                <w:bCs/>
                <w:color w:val="383838"/>
                <w:sz w:val="22"/>
                <w:szCs w:val="22"/>
              </w:rPr>
              <w:t>Our Mission</w:t>
            </w:r>
            <w:r w:rsidRPr="00E16C61">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E16C61" w:rsidRDefault="006A039E" w:rsidP="00E16C61">
            <w:pPr>
              <w:pStyle w:val="NormalWeb"/>
              <w:spacing w:before="0"/>
              <w:rPr>
                <w:rFonts w:asciiTheme="minorHAnsi" w:hAnsiTheme="minorHAnsi" w:cstheme="minorHAnsi"/>
                <w:sz w:val="22"/>
                <w:szCs w:val="22"/>
              </w:rPr>
            </w:pPr>
            <w:r w:rsidRPr="00E16C61">
              <w:rPr>
                <w:rFonts w:asciiTheme="minorHAnsi" w:hAnsiTheme="minorHAnsi" w:cstheme="minorHAnsi"/>
                <w:b/>
                <w:bCs/>
                <w:color w:val="383838"/>
                <w:sz w:val="22"/>
                <w:szCs w:val="22"/>
              </w:rPr>
              <w:t>Our Values</w:t>
            </w:r>
            <w:r w:rsidRPr="00E16C61">
              <w:rPr>
                <w:rFonts w:asciiTheme="minorHAnsi" w:hAnsiTheme="minorHAnsi" w:cstheme="minorHAnsi"/>
                <w:color w:val="383838"/>
                <w:sz w:val="22"/>
                <w:szCs w:val="22"/>
              </w:rPr>
              <w:t xml:space="preserve"> are </w:t>
            </w:r>
            <w:r w:rsidRPr="00E16C61">
              <w:rPr>
                <w:rFonts w:asciiTheme="minorHAnsi" w:eastAsia="Calibri" w:hAnsiTheme="minorHAnsi" w:cstheme="minorHAnsi"/>
                <w:b/>
                <w:bCs/>
                <w:sz w:val="22"/>
                <w:szCs w:val="22"/>
              </w:rPr>
              <w:t>C</w:t>
            </w:r>
            <w:r w:rsidRPr="00E16C61">
              <w:rPr>
                <w:rFonts w:asciiTheme="minorHAnsi" w:eastAsia="Calibri" w:hAnsiTheme="minorHAnsi" w:cstheme="minorHAnsi"/>
                <w:sz w:val="22"/>
                <w:szCs w:val="22"/>
              </w:rPr>
              <w:t xml:space="preserve">ollaboration, </w:t>
            </w:r>
            <w:r w:rsidRPr="00E16C61">
              <w:rPr>
                <w:rFonts w:asciiTheme="minorHAnsi" w:eastAsia="Calibri" w:hAnsiTheme="minorHAnsi" w:cstheme="minorHAnsi"/>
                <w:b/>
                <w:bCs/>
                <w:sz w:val="22"/>
                <w:szCs w:val="22"/>
              </w:rPr>
              <w:t>E</w:t>
            </w:r>
            <w:r w:rsidRPr="00E16C61">
              <w:rPr>
                <w:rFonts w:asciiTheme="minorHAnsi" w:eastAsia="Calibri" w:hAnsiTheme="minorHAnsi" w:cstheme="minorHAnsi"/>
                <w:sz w:val="22"/>
                <w:szCs w:val="22"/>
              </w:rPr>
              <w:t xml:space="preserve">quality, </w:t>
            </w:r>
            <w:r w:rsidRPr="00E16C61">
              <w:rPr>
                <w:rFonts w:asciiTheme="minorHAnsi" w:eastAsia="Calibri" w:hAnsiTheme="minorHAnsi" w:cstheme="minorHAnsi"/>
                <w:b/>
                <w:bCs/>
                <w:sz w:val="22"/>
                <w:szCs w:val="22"/>
              </w:rPr>
              <w:t>D</w:t>
            </w:r>
            <w:r w:rsidRPr="00E16C61">
              <w:rPr>
                <w:rFonts w:asciiTheme="minorHAnsi" w:eastAsia="Calibri" w:hAnsiTheme="minorHAnsi" w:cstheme="minorHAnsi"/>
                <w:sz w:val="22"/>
                <w:szCs w:val="22"/>
              </w:rPr>
              <w:t xml:space="preserve">ignity, </w:t>
            </w:r>
            <w:r w:rsidRPr="00E16C61">
              <w:rPr>
                <w:rFonts w:asciiTheme="minorHAnsi" w:eastAsia="Calibri" w:hAnsiTheme="minorHAnsi" w:cstheme="minorHAnsi"/>
                <w:b/>
                <w:bCs/>
                <w:sz w:val="22"/>
                <w:szCs w:val="22"/>
              </w:rPr>
              <w:t>A</w:t>
            </w:r>
            <w:r w:rsidRPr="00E16C61">
              <w:rPr>
                <w:rFonts w:asciiTheme="minorHAnsi" w:eastAsia="Calibri" w:hAnsiTheme="minorHAnsi" w:cstheme="minorHAnsi"/>
                <w:sz w:val="22"/>
                <w:szCs w:val="22"/>
              </w:rPr>
              <w:t xml:space="preserve">chievement, </w:t>
            </w:r>
            <w:r w:rsidRPr="00E16C61">
              <w:rPr>
                <w:rFonts w:asciiTheme="minorHAnsi" w:eastAsia="Calibri" w:hAnsiTheme="minorHAnsi" w:cstheme="minorHAnsi"/>
                <w:b/>
                <w:bCs/>
                <w:sz w:val="22"/>
                <w:szCs w:val="22"/>
              </w:rPr>
              <w:t>R</w:t>
            </w:r>
            <w:r w:rsidRPr="00E16C61">
              <w:rPr>
                <w:rFonts w:asciiTheme="minorHAnsi" w:eastAsia="Calibri" w:hAnsiTheme="minorHAnsi" w:cstheme="minorHAnsi"/>
                <w:sz w:val="22"/>
                <w:szCs w:val="22"/>
              </w:rPr>
              <w:t>esilience.</w:t>
            </w:r>
          </w:p>
        </w:tc>
      </w:tr>
    </w:tbl>
    <w:p w14:paraId="5420457D" w14:textId="77777777" w:rsidR="000740BA" w:rsidRPr="00E16C61" w:rsidRDefault="000740BA" w:rsidP="00E16C61">
      <w:pPr>
        <w:rPr>
          <w:rFonts w:asciiTheme="minorHAnsi" w:hAnsiTheme="minorHAnsi" w:cstheme="minorHAnsi"/>
          <w:sz w:val="22"/>
          <w:szCs w:val="22"/>
        </w:rPr>
      </w:pPr>
    </w:p>
    <w:p w14:paraId="7516B7EE" w14:textId="77777777" w:rsidR="000740BA" w:rsidRPr="00E16C61" w:rsidRDefault="000740BA" w:rsidP="00E16C61">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E16C61"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E16C61" w:rsidRDefault="006A039E" w:rsidP="00E16C61">
            <w:pPr>
              <w:jc w:val="center"/>
              <w:rPr>
                <w:rFonts w:asciiTheme="minorHAnsi" w:hAnsiTheme="minorHAnsi" w:cstheme="minorHAnsi"/>
                <w:sz w:val="22"/>
                <w:szCs w:val="22"/>
              </w:rPr>
            </w:pPr>
            <w:r w:rsidRPr="00E16C61">
              <w:rPr>
                <w:rFonts w:asciiTheme="minorHAnsi" w:hAnsiTheme="minorHAnsi" w:cstheme="minorHAnsi"/>
                <w:b/>
                <w:bCs/>
                <w:color w:val="FFFFFF"/>
                <w:sz w:val="22"/>
                <w:szCs w:val="22"/>
                <w:lang w:eastAsia="ja-JP"/>
              </w:rPr>
              <w:t>Key Duties and Responsibilities</w:t>
            </w:r>
          </w:p>
        </w:tc>
      </w:tr>
      <w:tr w:rsidR="000740BA" w:rsidRPr="00E16C61"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E7" w14:textId="77777777" w:rsidR="000740BA" w:rsidRPr="00E16C61" w:rsidRDefault="000740BA" w:rsidP="00E16C61">
            <w:pPr>
              <w:pStyle w:val="ListParagraph"/>
              <w:ind w:left="501"/>
              <w:rPr>
                <w:rFonts w:asciiTheme="minorHAnsi" w:hAnsiTheme="minorHAnsi" w:cstheme="minorHAnsi"/>
                <w:sz w:val="22"/>
                <w:szCs w:val="22"/>
                <w:lang w:eastAsia="ja-JP"/>
              </w:rPr>
            </w:pPr>
          </w:p>
          <w:p w14:paraId="27B282A9" w14:textId="2CBF5E7A" w:rsidR="003326B6" w:rsidRPr="00E16C61" w:rsidRDefault="009F7BD5" w:rsidP="00E16C61">
            <w:pPr>
              <w:rPr>
                <w:rFonts w:asciiTheme="minorHAnsi" w:hAnsiTheme="minorHAnsi" w:cstheme="minorHAnsi"/>
                <w:b/>
                <w:bCs/>
                <w:sz w:val="22"/>
                <w:szCs w:val="22"/>
                <w:lang w:eastAsia="ja-JP"/>
              </w:rPr>
            </w:pPr>
            <w:r w:rsidRPr="00E16C61">
              <w:rPr>
                <w:rFonts w:asciiTheme="minorHAnsi" w:hAnsiTheme="minorHAnsi" w:cstheme="minorHAnsi"/>
                <w:b/>
                <w:bCs/>
                <w:sz w:val="22"/>
                <w:szCs w:val="22"/>
                <w:lang w:eastAsia="ja-JP"/>
              </w:rPr>
              <w:t>Customer</w:t>
            </w:r>
          </w:p>
          <w:p w14:paraId="34687B67" w14:textId="77777777" w:rsidR="006B0E7C" w:rsidRPr="00E16C61" w:rsidRDefault="006B0E7C" w:rsidP="00E16C61">
            <w:pPr>
              <w:pStyle w:val="ListParagraph"/>
              <w:numPr>
                <w:ilvl w:val="0"/>
                <w:numId w:val="7"/>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Provide support that follows individuals’ care plans and daily support plans. </w:t>
            </w:r>
          </w:p>
          <w:p w14:paraId="2752E048" w14:textId="77777777" w:rsidR="006B0E7C" w:rsidRPr="00E16C61" w:rsidRDefault="006B0E7C" w:rsidP="00E16C61">
            <w:pPr>
              <w:pStyle w:val="ListParagraph"/>
              <w:numPr>
                <w:ilvl w:val="0"/>
                <w:numId w:val="7"/>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Ensure that all service users are supported as individuals; they will be competent in their practice and ensure that their knowledge is current, and evidence based. </w:t>
            </w:r>
          </w:p>
          <w:p w14:paraId="3172F709" w14:textId="77777777" w:rsidR="006B0E7C" w:rsidRPr="00E16C61" w:rsidRDefault="006B0E7C" w:rsidP="00E16C61">
            <w:pPr>
              <w:pStyle w:val="ListParagraph"/>
              <w:numPr>
                <w:ilvl w:val="0"/>
                <w:numId w:val="7"/>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Provide support, direction and supervision to the team members and act as a role model at all times. Take the lead on ensuring all Support staff are competent and report any concerns to line manager. </w:t>
            </w:r>
          </w:p>
          <w:p w14:paraId="227BD5AF" w14:textId="77777777" w:rsidR="006B0E7C" w:rsidRPr="00E16C61" w:rsidRDefault="006B0E7C" w:rsidP="00E16C61">
            <w:pPr>
              <w:pStyle w:val="ListParagraph"/>
              <w:numPr>
                <w:ilvl w:val="0"/>
                <w:numId w:val="7"/>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Ensure that service user person centred plans are maintained in line with Cedar Record Keeping principles and guide Support staff on how to maintain a high standard of such. </w:t>
            </w:r>
          </w:p>
          <w:p w14:paraId="03C16402" w14:textId="77777777" w:rsidR="006B0E7C" w:rsidRPr="00E16C61" w:rsidRDefault="006B0E7C" w:rsidP="00E16C61">
            <w:pPr>
              <w:pStyle w:val="ListParagraph"/>
              <w:numPr>
                <w:ilvl w:val="0"/>
                <w:numId w:val="7"/>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Will act as an advocate for service users putting their best interests first and foremost whilst ensuring the health and safety of all who receive and deliver services.  </w:t>
            </w:r>
          </w:p>
          <w:p w14:paraId="6F146361" w14:textId="1EFD60EA" w:rsidR="009F7BD5" w:rsidRPr="00E16C61" w:rsidRDefault="006B0E7C" w:rsidP="00E16C61">
            <w:pPr>
              <w:pStyle w:val="ListParagraph"/>
              <w:numPr>
                <w:ilvl w:val="0"/>
                <w:numId w:val="7"/>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Demonstrate a caring attitude always for both service users and colleagues.  </w:t>
            </w:r>
          </w:p>
          <w:p w14:paraId="1449FC62" w14:textId="7563EC14" w:rsidR="009F7BD5" w:rsidRPr="00E16C61" w:rsidRDefault="009F7BD5" w:rsidP="00E16C61">
            <w:pPr>
              <w:pStyle w:val="ListParagraph"/>
              <w:ind w:left="501"/>
              <w:rPr>
                <w:rFonts w:asciiTheme="minorHAnsi" w:hAnsiTheme="minorHAnsi" w:cstheme="minorHAnsi"/>
                <w:sz w:val="22"/>
                <w:szCs w:val="22"/>
                <w:lang w:eastAsia="ja-JP"/>
              </w:rPr>
            </w:pPr>
          </w:p>
          <w:p w14:paraId="1564A91D" w14:textId="77777777" w:rsidR="009F7BD5" w:rsidRPr="00E16C61" w:rsidRDefault="009F7BD5" w:rsidP="00E16C61">
            <w:pPr>
              <w:pStyle w:val="ListParagraph"/>
              <w:ind w:left="501"/>
              <w:rPr>
                <w:rFonts w:asciiTheme="minorHAnsi" w:hAnsiTheme="minorHAnsi" w:cstheme="minorHAnsi"/>
                <w:sz w:val="22"/>
                <w:szCs w:val="22"/>
                <w:lang w:eastAsia="ja-JP"/>
              </w:rPr>
            </w:pPr>
          </w:p>
          <w:p w14:paraId="2A3CF001" w14:textId="4DD88D52" w:rsidR="009F7BD5" w:rsidRPr="00E16C61" w:rsidRDefault="009F7BD5" w:rsidP="00E16C61">
            <w:pPr>
              <w:rPr>
                <w:rFonts w:asciiTheme="minorHAnsi" w:hAnsiTheme="minorHAnsi" w:cstheme="minorHAnsi"/>
                <w:b/>
                <w:bCs/>
                <w:sz w:val="22"/>
                <w:szCs w:val="22"/>
                <w:lang w:eastAsia="ja-JP"/>
              </w:rPr>
            </w:pPr>
            <w:r w:rsidRPr="00E16C61">
              <w:rPr>
                <w:rFonts w:asciiTheme="minorHAnsi" w:hAnsiTheme="minorHAnsi" w:cstheme="minorHAnsi"/>
                <w:b/>
                <w:bCs/>
                <w:sz w:val="22"/>
                <w:szCs w:val="22"/>
                <w:lang w:eastAsia="ja-JP"/>
              </w:rPr>
              <w:t>Financial</w:t>
            </w:r>
          </w:p>
          <w:p w14:paraId="002E6641" w14:textId="77777777" w:rsidR="006B0E7C" w:rsidRPr="00E16C61" w:rsidRDefault="006B0E7C" w:rsidP="00E16C61">
            <w:pPr>
              <w:pStyle w:val="ListParagraph"/>
              <w:numPr>
                <w:ilvl w:val="0"/>
                <w:numId w:val="8"/>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Support people to manage their resources and finances.  </w:t>
            </w:r>
          </w:p>
          <w:p w14:paraId="0F157E58" w14:textId="77777777" w:rsidR="006B0E7C" w:rsidRPr="00E16C61" w:rsidRDefault="006B0E7C" w:rsidP="00E16C61">
            <w:pPr>
              <w:pStyle w:val="ListParagraph"/>
              <w:numPr>
                <w:ilvl w:val="0"/>
                <w:numId w:val="8"/>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Support individuals with budget setting and signpost to other support services as required.        </w:t>
            </w:r>
          </w:p>
          <w:p w14:paraId="469CA852" w14:textId="77777777" w:rsidR="006B0E7C" w:rsidRPr="00E16C61" w:rsidRDefault="006B0E7C" w:rsidP="00E16C61">
            <w:pPr>
              <w:pStyle w:val="ListParagraph"/>
              <w:numPr>
                <w:ilvl w:val="0"/>
                <w:numId w:val="8"/>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Ensure effective and efficient systems are maintained for individual service users.</w:t>
            </w:r>
          </w:p>
          <w:p w14:paraId="02F23C66" w14:textId="77777777" w:rsidR="006B0E7C" w:rsidRPr="00E16C61" w:rsidRDefault="006B0E7C" w:rsidP="00E16C61">
            <w:pPr>
              <w:pStyle w:val="ListParagraph"/>
              <w:numPr>
                <w:ilvl w:val="0"/>
                <w:numId w:val="8"/>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Maintain accurate records. </w:t>
            </w:r>
          </w:p>
          <w:p w14:paraId="2D7DBE9F" w14:textId="4C06B70C" w:rsidR="009F7BD5" w:rsidRPr="00E16C61" w:rsidRDefault="009F7BD5" w:rsidP="00E16C61">
            <w:pPr>
              <w:pStyle w:val="ListParagraph"/>
              <w:ind w:left="360"/>
              <w:rPr>
                <w:rFonts w:asciiTheme="minorHAnsi" w:hAnsiTheme="minorHAnsi" w:cstheme="minorHAnsi"/>
                <w:sz w:val="22"/>
                <w:szCs w:val="22"/>
                <w:lang w:eastAsia="ja-JP"/>
              </w:rPr>
            </w:pPr>
          </w:p>
          <w:p w14:paraId="38A926AB" w14:textId="77777777" w:rsidR="009F7BD5" w:rsidRPr="00E16C61" w:rsidRDefault="009F7BD5" w:rsidP="00E16C61">
            <w:pPr>
              <w:pStyle w:val="ListParagraph"/>
              <w:ind w:left="501"/>
              <w:rPr>
                <w:rFonts w:asciiTheme="minorHAnsi" w:hAnsiTheme="minorHAnsi" w:cstheme="minorHAnsi"/>
                <w:sz w:val="22"/>
                <w:szCs w:val="22"/>
                <w:lang w:eastAsia="ja-JP"/>
              </w:rPr>
            </w:pPr>
          </w:p>
          <w:p w14:paraId="198BB81C" w14:textId="550732BA" w:rsidR="009F7BD5" w:rsidRPr="00E16C61" w:rsidRDefault="009F7BD5" w:rsidP="00E16C61">
            <w:pPr>
              <w:rPr>
                <w:rFonts w:asciiTheme="minorHAnsi" w:hAnsiTheme="minorHAnsi" w:cstheme="minorHAnsi"/>
                <w:b/>
                <w:bCs/>
                <w:sz w:val="22"/>
                <w:szCs w:val="22"/>
                <w:lang w:eastAsia="ja-JP"/>
              </w:rPr>
            </w:pPr>
            <w:r w:rsidRPr="00E16C61">
              <w:rPr>
                <w:rFonts w:asciiTheme="minorHAnsi" w:hAnsiTheme="minorHAnsi" w:cstheme="minorHAnsi"/>
                <w:b/>
                <w:bCs/>
                <w:sz w:val="22"/>
                <w:szCs w:val="22"/>
                <w:lang w:eastAsia="ja-JP"/>
              </w:rPr>
              <w:t>Internal Processes</w:t>
            </w:r>
          </w:p>
          <w:p w14:paraId="26B704BB"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lastRenderedPageBreak/>
              <w:t xml:space="preserve">To take daily direction from line manager ensuring that the operational management of the service is continuous and reflects the needs of service users. </w:t>
            </w:r>
          </w:p>
          <w:p w14:paraId="563D4F33"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Lead the shift, ensuring staff give support that follows individuals’ care and personal support plans.   </w:t>
            </w:r>
          </w:p>
          <w:p w14:paraId="09144C7E"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Ensure cohesive team working.   </w:t>
            </w:r>
          </w:p>
          <w:p w14:paraId="6AC74601"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Motivate, support and mentor the staff when needed.  </w:t>
            </w:r>
          </w:p>
          <w:p w14:paraId="79D57218"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Effectively report on any deficits within rotas that could impact negatively on service user support Ensure work is recorded accurately and appropriately in compliance with Cedar requirements and that records made, and personal information used are in compliance with the Data Protection Act and the standards of information governance.    </w:t>
            </w:r>
          </w:p>
          <w:p w14:paraId="0C870BEA"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Ensure records of service delivery are accurately maintained. </w:t>
            </w:r>
          </w:p>
          <w:p w14:paraId="33E0D9F7"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Apply quality management systems according to policy and procedure.  </w:t>
            </w:r>
          </w:p>
          <w:p w14:paraId="541696EC"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Develop the staff team in contributing to the writing, implementing, and reviewing of support plans which reflect the interests and wishes of the individual service user. </w:t>
            </w:r>
          </w:p>
          <w:p w14:paraId="01A8AC70"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Conduct all activities in a manner which is safe to themselves and others.  </w:t>
            </w:r>
          </w:p>
          <w:p w14:paraId="3EEBE9DA" w14:textId="77777777" w:rsidR="006B0E7C" w:rsidRPr="00E16C61" w:rsidRDefault="006B0E7C" w:rsidP="00E16C61">
            <w:pPr>
              <w:pStyle w:val="ListParagraph"/>
              <w:numPr>
                <w:ilvl w:val="0"/>
                <w:numId w:val="10"/>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Report the need for repairs or maintenance in the accommodation to the appropriate agency / individual.  </w:t>
            </w:r>
          </w:p>
          <w:p w14:paraId="1031F3D2" w14:textId="4C3D49C2" w:rsidR="009F7BD5" w:rsidRPr="00E16C61" w:rsidRDefault="009F7BD5" w:rsidP="00E16C61">
            <w:pPr>
              <w:rPr>
                <w:rFonts w:asciiTheme="minorHAnsi" w:hAnsiTheme="minorHAnsi" w:cstheme="minorHAnsi"/>
                <w:sz w:val="22"/>
                <w:szCs w:val="22"/>
                <w:lang w:eastAsia="ja-JP"/>
              </w:rPr>
            </w:pPr>
          </w:p>
          <w:p w14:paraId="664376EF" w14:textId="45369866" w:rsidR="009F7BD5" w:rsidRPr="00E16C61" w:rsidRDefault="009F7BD5" w:rsidP="00E16C61">
            <w:pPr>
              <w:pStyle w:val="ListParagraph"/>
              <w:ind w:left="501"/>
              <w:rPr>
                <w:rFonts w:asciiTheme="minorHAnsi" w:hAnsiTheme="minorHAnsi" w:cstheme="minorHAnsi"/>
                <w:sz w:val="22"/>
                <w:szCs w:val="22"/>
                <w:lang w:eastAsia="ja-JP"/>
              </w:rPr>
            </w:pPr>
          </w:p>
          <w:p w14:paraId="7078355E" w14:textId="2AE6FEBC" w:rsidR="009F7BD5" w:rsidRPr="00E16C61" w:rsidRDefault="009F7BD5" w:rsidP="00E16C61">
            <w:pPr>
              <w:rPr>
                <w:rFonts w:asciiTheme="minorHAnsi" w:hAnsiTheme="minorHAnsi" w:cstheme="minorHAnsi"/>
                <w:b/>
                <w:bCs/>
                <w:sz w:val="22"/>
                <w:szCs w:val="22"/>
                <w:lang w:eastAsia="ja-JP"/>
              </w:rPr>
            </w:pPr>
            <w:r w:rsidRPr="00E16C61">
              <w:rPr>
                <w:rFonts w:asciiTheme="minorHAnsi" w:hAnsiTheme="minorHAnsi" w:cstheme="minorHAnsi"/>
                <w:b/>
                <w:bCs/>
                <w:sz w:val="22"/>
                <w:szCs w:val="22"/>
                <w:lang w:eastAsia="ja-JP"/>
              </w:rPr>
              <w:t>Organisational Capacity</w:t>
            </w:r>
          </w:p>
          <w:p w14:paraId="7B937CD8"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To support staff in the delivery of service. </w:t>
            </w:r>
          </w:p>
          <w:p w14:paraId="64296C64"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Provide leadership and direct supervision to the team acting as a positive role model at all times. </w:t>
            </w:r>
          </w:p>
          <w:p w14:paraId="24303755"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Provide in-service coaching and mentoring for support staff. </w:t>
            </w:r>
          </w:p>
          <w:p w14:paraId="68C78D25"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Identify staff learning and development requirements based upon supervision and direct observation of individual staff members.</w:t>
            </w:r>
          </w:p>
          <w:p w14:paraId="4A7EB967"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To maintain effective communication. </w:t>
            </w:r>
          </w:p>
          <w:p w14:paraId="7A9B9302"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Develop and maintain effective communication systems within the service. </w:t>
            </w:r>
          </w:p>
          <w:p w14:paraId="3D63B7D3"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Ensure parties involved in planning and review of support are regularly updated on changes and progress relevant through regular, planned reviews and reports. </w:t>
            </w:r>
          </w:p>
          <w:p w14:paraId="358FFC7C" w14:textId="77777777" w:rsidR="006B0E7C" w:rsidRPr="00E16C61" w:rsidRDefault="006B0E7C" w:rsidP="00E16C61">
            <w:pPr>
              <w:pStyle w:val="ListParagraph"/>
              <w:numPr>
                <w:ilvl w:val="0"/>
                <w:numId w:val="11"/>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Establish and maintain effective communication with families and relevant others.  </w:t>
            </w:r>
          </w:p>
          <w:p w14:paraId="7AC7489C" w14:textId="2F243964" w:rsidR="009F7BD5" w:rsidRPr="00E16C61" w:rsidRDefault="009F7BD5" w:rsidP="00E16C61">
            <w:pPr>
              <w:rPr>
                <w:rFonts w:asciiTheme="minorHAnsi" w:hAnsiTheme="minorHAnsi" w:cstheme="minorHAnsi"/>
                <w:b/>
                <w:bCs/>
                <w:sz w:val="22"/>
                <w:szCs w:val="22"/>
                <w:lang w:eastAsia="ja-JP"/>
              </w:rPr>
            </w:pPr>
          </w:p>
          <w:p w14:paraId="6EA434BD" w14:textId="77777777" w:rsidR="009F7BD5" w:rsidRPr="00E16C61" w:rsidRDefault="009F7BD5" w:rsidP="00E16C61">
            <w:pPr>
              <w:rPr>
                <w:rFonts w:asciiTheme="minorHAnsi" w:hAnsiTheme="minorHAnsi" w:cstheme="minorHAnsi"/>
                <w:b/>
                <w:bCs/>
                <w:sz w:val="22"/>
                <w:szCs w:val="22"/>
                <w:lang w:eastAsia="ja-JP"/>
              </w:rPr>
            </w:pPr>
          </w:p>
          <w:p w14:paraId="1DB4BA92" w14:textId="76F81DD2" w:rsidR="009F7BD5" w:rsidRPr="00E16C61" w:rsidRDefault="009F7BD5" w:rsidP="00E16C61">
            <w:pPr>
              <w:rPr>
                <w:rFonts w:asciiTheme="minorHAnsi" w:hAnsiTheme="minorHAnsi" w:cstheme="minorHAnsi"/>
                <w:b/>
                <w:bCs/>
                <w:sz w:val="22"/>
                <w:szCs w:val="22"/>
                <w:lang w:eastAsia="ja-JP"/>
              </w:rPr>
            </w:pPr>
            <w:r w:rsidRPr="00E16C61">
              <w:rPr>
                <w:rFonts w:asciiTheme="minorHAnsi" w:hAnsiTheme="minorHAnsi" w:cstheme="minorHAnsi"/>
                <w:b/>
                <w:bCs/>
                <w:sz w:val="22"/>
                <w:szCs w:val="22"/>
                <w:lang w:eastAsia="ja-JP"/>
              </w:rPr>
              <w:t>General</w:t>
            </w:r>
          </w:p>
          <w:p w14:paraId="279D09BC" w14:textId="77777777" w:rsidR="00C6780A" w:rsidRPr="00E16C61" w:rsidRDefault="00C6780A" w:rsidP="00E16C61">
            <w:pPr>
              <w:rPr>
                <w:rFonts w:asciiTheme="minorHAnsi" w:hAnsiTheme="minorHAnsi" w:cstheme="minorHAnsi"/>
                <w:b/>
                <w:bCs/>
                <w:sz w:val="22"/>
                <w:szCs w:val="22"/>
                <w:lang w:eastAsia="ja-JP"/>
              </w:rPr>
            </w:pPr>
          </w:p>
          <w:p w14:paraId="5AD36F6D"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Always maintain confidentiality.   </w:t>
            </w:r>
          </w:p>
          <w:p w14:paraId="7C668129"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Work within Cedar Quality Management System guidance, policy and procedure.  </w:t>
            </w:r>
          </w:p>
          <w:p w14:paraId="0375F690"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Work in a way that meets the statutory requirements of employees under Health and Safety at Work.   </w:t>
            </w:r>
          </w:p>
          <w:p w14:paraId="5F809EBE"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Adhere to the NISCC Codes of Practice and Cedar staff handbook.   </w:t>
            </w:r>
          </w:p>
          <w:p w14:paraId="6456D436"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At all times work within current legislation.   </w:t>
            </w:r>
          </w:p>
          <w:p w14:paraId="7217F8C0"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Engage positively with Cedar’s supervision and appraisal processes.   </w:t>
            </w:r>
          </w:p>
          <w:p w14:paraId="1B697029"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550C8C3A" w14:textId="73BD75BC"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Work closely with other members of the team for the ultimate benefit of the people receiving services. </w:t>
            </w:r>
          </w:p>
          <w:p w14:paraId="5D6C6F26"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Work flexibility on a Rota system including evenings, weekends and overnights. </w:t>
            </w:r>
          </w:p>
          <w:p w14:paraId="23F0FC18" w14:textId="77777777" w:rsidR="00C6780A"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Promote the Organisation in a positive manner at all times. </w:t>
            </w:r>
          </w:p>
          <w:p w14:paraId="55B27D44" w14:textId="20B63880" w:rsidR="003326B6" w:rsidRPr="00E16C61" w:rsidRDefault="00C6780A" w:rsidP="00E16C61">
            <w:pPr>
              <w:pStyle w:val="ListParagraph"/>
              <w:numPr>
                <w:ilvl w:val="0"/>
                <w:numId w:val="12"/>
              </w:numPr>
              <w:rPr>
                <w:rFonts w:asciiTheme="minorHAnsi" w:hAnsiTheme="minorHAnsi" w:cstheme="minorHAnsi"/>
                <w:sz w:val="22"/>
                <w:szCs w:val="22"/>
                <w:lang w:eastAsia="ja-JP"/>
              </w:rPr>
            </w:pPr>
            <w:r w:rsidRPr="00E16C61">
              <w:rPr>
                <w:rFonts w:asciiTheme="minorHAnsi" w:hAnsiTheme="minorHAnsi" w:cstheme="minorHAnsi"/>
                <w:sz w:val="22"/>
                <w:szCs w:val="22"/>
                <w:lang w:eastAsia="ja-JP"/>
              </w:rPr>
              <w:t>Complete night security checks in conjunction with service users and during the span of their working hours.</w:t>
            </w:r>
          </w:p>
          <w:p w14:paraId="62A02A71" w14:textId="67CBBFE3" w:rsidR="003326B6" w:rsidRPr="00E16C61" w:rsidRDefault="003326B6" w:rsidP="00E16C61">
            <w:pPr>
              <w:pStyle w:val="ListParagraph"/>
              <w:ind w:left="501"/>
              <w:rPr>
                <w:rFonts w:asciiTheme="minorHAnsi" w:hAnsiTheme="minorHAnsi" w:cstheme="minorHAnsi"/>
                <w:sz w:val="22"/>
                <w:szCs w:val="22"/>
                <w:lang w:eastAsia="ja-JP"/>
              </w:rPr>
            </w:pPr>
          </w:p>
        </w:tc>
      </w:tr>
    </w:tbl>
    <w:p w14:paraId="69CEEC52" w14:textId="77777777" w:rsidR="000740BA" w:rsidRPr="00E16C61" w:rsidRDefault="000740BA" w:rsidP="00E16C61">
      <w:pPr>
        <w:jc w:val="both"/>
        <w:rPr>
          <w:rFonts w:asciiTheme="minorHAnsi" w:hAnsiTheme="minorHAnsi" w:cstheme="minorHAnsi"/>
          <w:i/>
          <w:iCs/>
          <w:sz w:val="22"/>
          <w:szCs w:val="22"/>
        </w:rPr>
      </w:pPr>
    </w:p>
    <w:p w14:paraId="424CEB78" w14:textId="77777777" w:rsidR="000740BA" w:rsidRPr="00E16C61" w:rsidRDefault="000740BA" w:rsidP="00E16C61">
      <w:pPr>
        <w:jc w:val="both"/>
        <w:rPr>
          <w:rFonts w:asciiTheme="minorHAnsi" w:hAnsiTheme="minorHAnsi" w:cstheme="minorHAnsi"/>
          <w:i/>
          <w:iCs/>
          <w:sz w:val="22"/>
          <w:szCs w:val="22"/>
        </w:rPr>
      </w:pPr>
    </w:p>
    <w:p w14:paraId="1BF220BB" w14:textId="2B01BD60" w:rsidR="000740BA" w:rsidRPr="00E16C61" w:rsidRDefault="006A039E" w:rsidP="00E16C61">
      <w:pPr>
        <w:jc w:val="both"/>
        <w:rPr>
          <w:rFonts w:asciiTheme="minorHAnsi" w:hAnsiTheme="minorHAnsi" w:cstheme="minorHAnsi"/>
          <w:i/>
          <w:iCs/>
          <w:sz w:val="22"/>
          <w:szCs w:val="22"/>
        </w:rPr>
      </w:pPr>
      <w:r w:rsidRPr="00E16C61">
        <w:rPr>
          <w:rFonts w:asciiTheme="minorHAnsi" w:hAnsiTheme="minorHAnsi" w:cstheme="minorHAnsi"/>
          <w:i/>
          <w:iCs/>
          <w:sz w:val="22"/>
          <w:szCs w:val="22"/>
        </w:rPr>
        <w:lastRenderedPageBreak/>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E16C61" w:rsidRDefault="000740BA" w:rsidP="00E16C61">
      <w:pPr>
        <w:jc w:val="both"/>
        <w:rPr>
          <w:rFonts w:asciiTheme="minorHAnsi" w:hAnsiTheme="minorHAnsi" w:cstheme="minorHAnsi"/>
          <w:i/>
          <w:iCs/>
          <w:sz w:val="22"/>
          <w:szCs w:val="22"/>
        </w:rPr>
      </w:pPr>
    </w:p>
    <w:p w14:paraId="22F59471" w14:textId="4E7AC6F5" w:rsidR="000740BA" w:rsidRPr="00E16C61" w:rsidRDefault="003326B6" w:rsidP="00E16C61">
      <w:pPr>
        <w:jc w:val="both"/>
        <w:rPr>
          <w:rFonts w:asciiTheme="minorHAnsi" w:hAnsiTheme="minorHAnsi" w:cstheme="minorHAnsi"/>
          <w:i/>
          <w:iCs/>
          <w:sz w:val="22"/>
          <w:szCs w:val="22"/>
        </w:rPr>
      </w:pPr>
      <w:r w:rsidRPr="00E16C61">
        <w:rPr>
          <w:rFonts w:asciiTheme="minorHAnsi" w:hAnsiTheme="minorHAnsi" w:cstheme="minorHAnsi"/>
          <w:i/>
          <w:iCs/>
          <w:sz w:val="22"/>
          <w:szCs w:val="22"/>
        </w:rPr>
        <w:t xml:space="preserve">Reserve List </w:t>
      </w:r>
      <w:r w:rsidRPr="00E16C61">
        <w:rPr>
          <w:rFonts w:asciiTheme="minorHAnsi" w:hAnsiTheme="minorHAnsi" w:cstheme="minorHAnsi"/>
          <w:i/>
          <w:iCs/>
          <w:sz w:val="22"/>
          <w:szCs w:val="22"/>
          <w:highlight w:val="yellow"/>
        </w:rPr>
        <w:t>[DETAIL]</w:t>
      </w:r>
    </w:p>
    <w:p w14:paraId="27483808" w14:textId="46C422F0" w:rsidR="00C6780A" w:rsidRPr="00E16C61" w:rsidRDefault="00C6780A" w:rsidP="00E16C61">
      <w:pPr>
        <w:rPr>
          <w:rStyle w:val="TitleChar"/>
          <w:rFonts w:asciiTheme="minorHAnsi" w:hAnsiTheme="minorHAnsi" w:cstheme="minorHAnsi"/>
          <w:spacing w:val="0"/>
          <w:kern w:val="0"/>
          <w:sz w:val="22"/>
          <w:szCs w:val="22"/>
          <w:lang w:val="en-GB"/>
        </w:rPr>
      </w:pPr>
    </w:p>
    <w:p w14:paraId="6D536B67" w14:textId="77777777" w:rsidR="00C6780A" w:rsidRPr="00E16C61" w:rsidRDefault="00C6780A" w:rsidP="00E16C61">
      <w:pPr>
        <w:pStyle w:val="Subtitle"/>
        <w:rPr>
          <w:rStyle w:val="TitleChar"/>
          <w:rFonts w:asciiTheme="minorHAnsi" w:hAnsiTheme="minorHAnsi" w:cstheme="minorHAnsi"/>
          <w:b/>
          <w:bCs/>
          <w:color w:val="auto"/>
          <w:sz w:val="22"/>
          <w:szCs w:val="22"/>
        </w:rPr>
      </w:pPr>
    </w:p>
    <w:p w14:paraId="6D5FE7B8" w14:textId="05F9AD1E" w:rsidR="00C6780A" w:rsidRPr="00E16C61" w:rsidRDefault="00C6780A" w:rsidP="00E16C61">
      <w:pPr>
        <w:pStyle w:val="Subtitle"/>
        <w:rPr>
          <w:rStyle w:val="TitleChar"/>
          <w:rFonts w:asciiTheme="minorHAnsi" w:hAnsiTheme="minorHAnsi" w:cstheme="minorHAnsi"/>
          <w:b/>
          <w:bCs/>
          <w:color w:val="auto"/>
          <w:sz w:val="22"/>
          <w:szCs w:val="22"/>
        </w:rPr>
      </w:pPr>
    </w:p>
    <w:p w14:paraId="00D23999" w14:textId="77777777" w:rsidR="00C6780A" w:rsidRPr="00E16C61" w:rsidRDefault="00C6780A" w:rsidP="00E16C61">
      <w:pPr>
        <w:pStyle w:val="Subtitle"/>
        <w:rPr>
          <w:rStyle w:val="TitleChar"/>
          <w:rFonts w:asciiTheme="minorHAnsi" w:hAnsiTheme="minorHAnsi" w:cstheme="minorHAnsi"/>
          <w:b/>
          <w:bCs/>
          <w:color w:val="auto"/>
          <w:sz w:val="22"/>
          <w:szCs w:val="22"/>
        </w:rPr>
      </w:pPr>
    </w:p>
    <w:p w14:paraId="1F6981E0" w14:textId="77777777" w:rsidR="00C6780A" w:rsidRPr="00E16C61" w:rsidRDefault="00C6780A" w:rsidP="00E16C61">
      <w:pPr>
        <w:pStyle w:val="Subtitle"/>
        <w:rPr>
          <w:rStyle w:val="TitleChar"/>
          <w:rFonts w:asciiTheme="minorHAnsi" w:hAnsiTheme="minorHAnsi" w:cstheme="minorHAnsi"/>
          <w:b/>
          <w:bCs/>
          <w:color w:val="auto"/>
          <w:sz w:val="22"/>
          <w:szCs w:val="22"/>
        </w:rPr>
      </w:pPr>
    </w:p>
    <w:p w14:paraId="0887CF47" w14:textId="77777777" w:rsidR="00E16C61" w:rsidRDefault="00E16C61" w:rsidP="00E16C61">
      <w:pPr>
        <w:pStyle w:val="Subtitle"/>
        <w:rPr>
          <w:rStyle w:val="TitleChar"/>
          <w:rFonts w:asciiTheme="minorHAnsi" w:hAnsiTheme="minorHAnsi" w:cstheme="minorHAnsi"/>
          <w:b/>
          <w:bCs/>
          <w:color w:val="auto"/>
          <w:sz w:val="22"/>
          <w:szCs w:val="22"/>
        </w:rPr>
      </w:pPr>
    </w:p>
    <w:p w14:paraId="742C68D8" w14:textId="77777777" w:rsidR="00BB622A" w:rsidRDefault="00BB622A" w:rsidP="00E16C61">
      <w:pPr>
        <w:pStyle w:val="Subtitle"/>
        <w:rPr>
          <w:rStyle w:val="TitleChar"/>
          <w:rFonts w:asciiTheme="minorHAnsi" w:hAnsiTheme="minorHAnsi" w:cstheme="minorHAnsi"/>
          <w:b/>
          <w:bCs/>
          <w:color w:val="auto"/>
          <w:sz w:val="22"/>
          <w:szCs w:val="22"/>
        </w:rPr>
      </w:pPr>
    </w:p>
    <w:p w14:paraId="4CC896FD" w14:textId="77777777" w:rsidR="00BB622A" w:rsidRDefault="00BB622A" w:rsidP="00E16C61">
      <w:pPr>
        <w:pStyle w:val="Subtitle"/>
        <w:rPr>
          <w:rStyle w:val="TitleChar"/>
          <w:rFonts w:asciiTheme="minorHAnsi" w:hAnsiTheme="minorHAnsi" w:cstheme="minorHAnsi"/>
          <w:b/>
          <w:bCs/>
          <w:color w:val="auto"/>
          <w:sz w:val="22"/>
          <w:szCs w:val="22"/>
        </w:rPr>
      </w:pPr>
    </w:p>
    <w:p w14:paraId="50FBC695" w14:textId="77777777" w:rsidR="00BB622A" w:rsidRDefault="00BB622A" w:rsidP="00E16C61">
      <w:pPr>
        <w:pStyle w:val="Subtitle"/>
        <w:rPr>
          <w:rStyle w:val="TitleChar"/>
          <w:rFonts w:asciiTheme="minorHAnsi" w:hAnsiTheme="minorHAnsi" w:cstheme="minorHAnsi"/>
          <w:b/>
          <w:bCs/>
          <w:color w:val="auto"/>
          <w:sz w:val="22"/>
          <w:szCs w:val="22"/>
        </w:rPr>
      </w:pPr>
    </w:p>
    <w:p w14:paraId="635B0A0B" w14:textId="77777777" w:rsidR="00BB622A" w:rsidRDefault="00BB622A" w:rsidP="00E16C61">
      <w:pPr>
        <w:pStyle w:val="Subtitle"/>
        <w:rPr>
          <w:rStyle w:val="TitleChar"/>
          <w:rFonts w:asciiTheme="minorHAnsi" w:hAnsiTheme="minorHAnsi" w:cstheme="minorHAnsi"/>
          <w:b/>
          <w:bCs/>
          <w:color w:val="auto"/>
          <w:sz w:val="22"/>
          <w:szCs w:val="22"/>
        </w:rPr>
      </w:pPr>
    </w:p>
    <w:p w14:paraId="49D0CABE" w14:textId="77777777" w:rsidR="00BB622A" w:rsidRDefault="00BB622A" w:rsidP="00E16C61">
      <w:pPr>
        <w:pStyle w:val="Subtitle"/>
        <w:rPr>
          <w:rStyle w:val="TitleChar"/>
          <w:rFonts w:asciiTheme="minorHAnsi" w:hAnsiTheme="minorHAnsi" w:cstheme="minorHAnsi"/>
          <w:b/>
          <w:bCs/>
          <w:color w:val="auto"/>
          <w:sz w:val="22"/>
          <w:szCs w:val="22"/>
        </w:rPr>
      </w:pPr>
    </w:p>
    <w:p w14:paraId="6DC618ED" w14:textId="77777777" w:rsidR="00BB622A" w:rsidRDefault="00BB622A" w:rsidP="00E16C61">
      <w:pPr>
        <w:pStyle w:val="Subtitle"/>
        <w:rPr>
          <w:rStyle w:val="TitleChar"/>
          <w:rFonts w:asciiTheme="minorHAnsi" w:hAnsiTheme="minorHAnsi" w:cstheme="minorHAnsi"/>
          <w:b/>
          <w:bCs/>
          <w:color w:val="auto"/>
          <w:sz w:val="22"/>
          <w:szCs w:val="22"/>
        </w:rPr>
      </w:pPr>
    </w:p>
    <w:p w14:paraId="04E7E673" w14:textId="77777777" w:rsidR="00BB622A" w:rsidRDefault="00BB622A" w:rsidP="00E16C61">
      <w:pPr>
        <w:pStyle w:val="Subtitle"/>
        <w:rPr>
          <w:rStyle w:val="TitleChar"/>
          <w:rFonts w:asciiTheme="minorHAnsi" w:hAnsiTheme="minorHAnsi" w:cstheme="minorHAnsi"/>
          <w:b/>
          <w:bCs/>
          <w:color w:val="auto"/>
          <w:sz w:val="22"/>
          <w:szCs w:val="22"/>
        </w:rPr>
      </w:pPr>
    </w:p>
    <w:p w14:paraId="0E3B24D5" w14:textId="77777777" w:rsidR="00BB622A" w:rsidRDefault="00BB622A" w:rsidP="00E16C61">
      <w:pPr>
        <w:pStyle w:val="Subtitle"/>
        <w:rPr>
          <w:rStyle w:val="TitleChar"/>
          <w:rFonts w:asciiTheme="minorHAnsi" w:hAnsiTheme="minorHAnsi" w:cstheme="minorHAnsi"/>
          <w:b/>
          <w:bCs/>
          <w:color w:val="auto"/>
          <w:sz w:val="22"/>
          <w:szCs w:val="22"/>
        </w:rPr>
      </w:pPr>
    </w:p>
    <w:p w14:paraId="4E331233" w14:textId="77777777" w:rsidR="00BB622A" w:rsidRDefault="00BB622A" w:rsidP="00E16C61">
      <w:pPr>
        <w:pStyle w:val="Subtitle"/>
        <w:rPr>
          <w:rStyle w:val="TitleChar"/>
          <w:rFonts w:asciiTheme="minorHAnsi" w:hAnsiTheme="minorHAnsi" w:cstheme="minorHAnsi"/>
          <w:b/>
          <w:bCs/>
          <w:color w:val="auto"/>
          <w:sz w:val="22"/>
          <w:szCs w:val="22"/>
        </w:rPr>
      </w:pPr>
    </w:p>
    <w:p w14:paraId="07BA4C42" w14:textId="77777777" w:rsidR="00BB622A" w:rsidRDefault="00BB622A" w:rsidP="00E16C61">
      <w:pPr>
        <w:pStyle w:val="Subtitle"/>
        <w:rPr>
          <w:rStyle w:val="TitleChar"/>
          <w:rFonts w:asciiTheme="minorHAnsi" w:hAnsiTheme="minorHAnsi" w:cstheme="minorHAnsi"/>
          <w:b/>
          <w:bCs/>
          <w:color w:val="auto"/>
          <w:sz w:val="22"/>
          <w:szCs w:val="22"/>
        </w:rPr>
      </w:pPr>
    </w:p>
    <w:p w14:paraId="1EB0FD33" w14:textId="77777777" w:rsidR="00BB622A" w:rsidRDefault="00BB622A" w:rsidP="00E16C61">
      <w:pPr>
        <w:pStyle w:val="Subtitle"/>
        <w:rPr>
          <w:rStyle w:val="TitleChar"/>
          <w:rFonts w:asciiTheme="minorHAnsi" w:hAnsiTheme="minorHAnsi" w:cstheme="minorHAnsi"/>
          <w:b/>
          <w:bCs/>
          <w:color w:val="auto"/>
          <w:sz w:val="22"/>
          <w:szCs w:val="22"/>
        </w:rPr>
      </w:pPr>
    </w:p>
    <w:p w14:paraId="7F7C9B4C" w14:textId="77777777" w:rsidR="00BB622A" w:rsidRDefault="00BB622A" w:rsidP="00E16C61">
      <w:pPr>
        <w:pStyle w:val="Subtitle"/>
        <w:rPr>
          <w:rStyle w:val="TitleChar"/>
          <w:rFonts w:asciiTheme="minorHAnsi" w:hAnsiTheme="minorHAnsi" w:cstheme="minorHAnsi"/>
          <w:b/>
          <w:bCs/>
          <w:color w:val="auto"/>
          <w:sz w:val="22"/>
          <w:szCs w:val="22"/>
        </w:rPr>
      </w:pPr>
    </w:p>
    <w:p w14:paraId="4BC2A0F8" w14:textId="77777777" w:rsidR="00BB622A" w:rsidRDefault="00BB622A" w:rsidP="00E16C61">
      <w:pPr>
        <w:pStyle w:val="Subtitle"/>
        <w:rPr>
          <w:rStyle w:val="TitleChar"/>
          <w:rFonts w:asciiTheme="minorHAnsi" w:hAnsiTheme="minorHAnsi" w:cstheme="minorHAnsi"/>
          <w:b/>
          <w:bCs/>
          <w:color w:val="auto"/>
          <w:sz w:val="22"/>
          <w:szCs w:val="22"/>
        </w:rPr>
      </w:pPr>
    </w:p>
    <w:p w14:paraId="76D6E14F" w14:textId="77777777" w:rsidR="00BB622A" w:rsidRDefault="00BB622A" w:rsidP="00E16C61">
      <w:pPr>
        <w:pStyle w:val="Subtitle"/>
        <w:rPr>
          <w:rStyle w:val="TitleChar"/>
          <w:rFonts w:asciiTheme="minorHAnsi" w:hAnsiTheme="minorHAnsi" w:cstheme="minorHAnsi"/>
          <w:b/>
          <w:bCs/>
          <w:color w:val="auto"/>
          <w:sz w:val="22"/>
          <w:szCs w:val="22"/>
        </w:rPr>
      </w:pPr>
    </w:p>
    <w:p w14:paraId="743A3D2F" w14:textId="77777777" w:rsidR="00BB622A" w:rsidRDefault="00BB622A" w:rsidP="00E16C61">
      <w:pPr>
        <w:pStyle w:val="Subtitle"/>
        <w:rPr>
          <w:rStyle w:val="TitleChar"/>
          <w:rFonts w:asciiTheme="minorHAnsi" w:hAnsiTheme="minorHAnsi" w:cstheme="minorHAnsi"/>
          <w:b/>
          <w:bCs/>
          <w:color w:val="auto"/>
          <w:sz w:val="22"/>
          <w:szCs w:val="22"/>
        </w:rPr>
      </w:pPr>
    </w:p>
    <w:p w14:paraId="2BB39CEC" w14:textId="77777777" w:rsidR="00BB622A" w:rsidRDefault="00BB622A" w:rsidP="00E16C61">
      <w:pPr>
        <w:pStyle w:val="Subtitle"/>
        <w:rPr>
          <w:rStyle w:val="TitleChar"/>
          <w:rFonts w:asciiTheme="minorHAnsi" w:hAnsiTheme="minorHAnsi" w:cstheme="minorHAnsi"/>
          <w:b/>
          <w:bCs/>
          <w:color w:val="auto"/>
          <w:sz w:val="22"/>
          <w:szCs w:val="22"/>
        </w:rPr>
      </w:pPr>
    </w:p>
    <w:p w14:paraId="702AE548" w14:textId="77777777" w:rsidR="00BB622A" w:rsidRDefault="00BB622A" w:rsidP="00E16C61">
      <w:pPr>
        <w:pStyle w:val="Subtitle"/>
        <w:rPr>
          <w:rStyle w:val="TitleChar"/>
          <w:rFonts w:asciiTheme="minorHAnsi" w:hAnsiTheme="minorHAnsi" w:cstheme="minorHAnsi"/>
          <w:b/>
          <w:bCs/>
          <w:color w:val="auto"/>
          <w:sz w:val="22"/>
          <w:szCs w:val="22"/>
        </w:rPr>
      </w:pPr>
    </w:p>
    <w:p w14:paraId="1035244C" w14:textId="77777777" w:rsidR="00BB622A" w:rsidRDefault="00BB622A" w:rsidP="00E16C61">
      <w:pPr>
        <w:pStyle w:val="Subtitle"/>
        <w:rPr>
          <w:rStyle w:val="TitleChar"/>
          <w:rFonts w:asciiTheme="minorHAnsi" w:hAnsiTheme="minorHAnsi" w:cstheme="minorHAnsi"/>
          <w:b/>
          <w:bCs/>
          <w:color w:val="auto"/>
          <w:sz w:val="22"/>
          <w:szCs w:val="22"/>
        </w:rPr>
      </w:pPr>
    </w:p>
    <w:p w14:paraId="56C72554" w14:textId="77777777" w:rsidR="00BB622A" w:rsidRDefault="00BB622A" w:rsidP="00E16C61">
      <w:pPr>
        <w:pStyle w:val="Subtitle"/>
        <w:rPr>
          <w:rStyle w:val="TitleChar"/>
          <w:rFonts w:asciiTheme="minorHAnsi" w:hAnsiTheme="minorHAnsi" w:cstheme="minorHAnsi"/>
          <w:b/>
          <w:bCs/>
          <w:color w:val="auto"/>
          <w:sz w:val="22"/>
          <w:szCs w:val="22"/>
        </w:rPr>
      </w:pPr>
    </w:p>
    <w:p w14:paraId="7EB64571" w14:textId="77777777" w:rsidR="00BB622A" w:rsidRDefault="00BB622A" w:rsidP="00E16C61">
      <w:pPr>
        <w:pStyle w:val="Subtitle"/>
        <w:rPr>
          <w:rStyle w:val="TitleChar"/>
          <w:rFonts w:asciiTheme="minorHAnsi" w:hAnsiTheme="minorHAnsi" w:cstheme="minorHAnsi"/>
          <w:b/>
          <w:bCs/>
          <w:color w:val="auto"/>
          <w:sz w:val="22"/>
          <w:szCs w:val="22"/>
        </w:rPr>
      </w:pPr>
    </w:p>
    <w:p w14:paraId="6E3E7DA3" w14:textId="77777777" w:rsidR="00BB622A" w:rsidRDefault="00BB622A" w:rsidP="00E16C61">
      <w:pPr>
        <w:pStyle w:val="Subtitle"/>
        <w:rPr>
          <w:rStyle w:val="TitleChar"/>
          <w:rFonts w:asciiTheme="minorHAnsi" w:hAnsiTheme="minorHAnsi" w:cstheme="minorHAnsi"/>
          <w:b/>
          <w:bCs/>
          <w:color w:val="auto"/>
          <w:sz w:val="22"/>
          <w:szCs w:val="22"/>
        </w:rPr>
      </w:pPr>
    </w:p>
    <w:p w14:paraId="79BB3E82" w14:textId="77777777" w:rsidR="00BB622A" w:rsidRDefault="00BB622A" w:rsidP="00E16C61">
      <w:pPr>
        <w:pStyle w:val="Subtitle"/>
        <w:rPr>
          <w:rStyle w:val="TitleChar"/>
          <w:rFonts w:asciiTheme="minorHAnsi" w:hAnsiTheme="minorHAnsi" w:cstheme="minorHAnsi"/>
          <w:b/>
          <w:bCs/>
          <w:color w:val="auto"/>
          <w:sz w:val="22"/>
          <w:szCs w:val="22"/>
        </w:rPr>
      </w:pPr>
    </w:p>
    <w:p w14:paraId="5C099E4B" w14:textId="77777777" w:rsidR="00BB622A" w:rsidRDefault="00BB622A" w:rsidP="00E16C61">
      <w:pPr>
        <w:pStyle w:val="Subtitle"/>
        <w:rPr>
          <w:rStyle w:val="TitleChar"/>
          <w:rFonts w:asciiTheme="minorHAnsi" w:hAnsiTheme="minorHAnsi" w:cstheme="minorHAnsi"/>
          <w:b/>
          <w:bCs/>
          <w:color w:val="auto"/>
          <w:sz w:val="22"/>
          <w:szCs w:val="22"/>
        </w:rPr>
      </w:pPr>
    </w:p>
    <w:p w14:paraId="449BB01B" w14:textId="77777777" w:rsidR="00BB622A" w:rsidRDefault="00BB622A" w:rsidP="00E16C61">
      <w:pPr>
        <w:pStyle w:val="Subtitle"/>
        <w:rPr>
          <w:rStyle w:val="TitleChar"/>
          <w:rFonts w:asciiTheme="minorHAnsi" w:hAnsiTheme="minorHAnsi" w:cstheme="minorHAnsi"/>
          <w:b/>
          <w:bCs/>
          <w:color w:val="auto"/>
          <w:sz w:val="22"/>
          <w:szCs w:val="22"/>
        </w:rPr>
      </w:pPr>
    </w:p>
    <w:p w14:paraId="25E0FDCF" w14:textId="632131D2" w:rsidR="00E16C61" w:rsidRDefault="00FC7DA9" w:rsidP="00E16C61">
      <w:pPr>
        <w:pStyle w:val="Subtitle"/>
        <w:rPr>
          <w:rStyle w:val="TitleChar"/>
          <w:rFonts w:asciiTheme="minorHAnsi" w:hAnsiTheme="minorHAnsi" w:cstheme="minorHAnsi"/>
          <w:b/>
          <w:bCs/>
          <w:color w:val="auto"/>
          <w:sz w:val="22"/>
          <w:szCs w:val="22"/>
        </w:rPr>
      </w:pPr>
      <w:r w:rsidRPr="00E16C61">
        <w:rPr>
          <w:rFonts w:asciiTheme="minorHAnsi" w:hAnsiTheme="minorHAnsi" w:cstheme="minorHAnsi"/>
          <w:b/>
          <w:bCs/>
          <w:noProof/>
        </w:rPr>
        <w:drawing>
          <wp:anchor distT="0" distB="0" distL="114300" distR="114300" simplePos="0" relativeHeight="251660288" behindDoc="1" locked="0" layoutInCell="1" allowOverlap="1" wp14:anchorId="7DD8C4F0" wp14:editId="3C6A83DE">
            <wp:simplePos x="0" y="0"/>
            <wp:positionH relativeFrom="margin">
              <wp:posOffset>4262281</wp:posOffset>
            </wp:positionH>
            <wp:positionV relativeFrom="paragraph">
              <wp:posOffset>-565861</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25826A5D" w:rsidR="000740BA" w:rsidRDefault="006A039E" w:rsidP="00E16C61">
      <w:pPr>
        <w:pStyle w:val="Subtitle"/>
        <w:rPr>
          <w:rStyle w:val="TitleChar"/>
          <w:rFonts w:asciiTheme="minorHAnsi" w:hAnsiTheme="minorHAnsi" w:cstheme="minorHAnsi"/>
          <w:b/>
          <w:bCs/>
          <w:color w:val="auto"/>
          <w:sz w:val="28"/>
          <w:szCs w:val="28"/>
        </w:rPr>
      </w:pPr>
      <w:r w:rsidRPr="00E16C61">
        <w:rPr>
          <w:rStyle w:val="TitleChar"/>
          <w:rFonts w:asciiTheme="minorHAnsi" w:hAnsiTheme="minorHAnsi" w:cstheme="minorHAnsi"/>
          <w:b/>
          <w:bCs/>
          <w:color w:val="auto"/>
          <w:sz w:val="28"/>
          <w:szCs w:val="28"/>
        </w:rPr>
        <w:t>PERSONAL SPECIFICATION</w:t>
      </w:r>
    </w:p>
    <w:p w14:paraId="17373141" w14:textId="77777777" w:rsidR="00E16C61" w:rsidRPr="00E16C61" w:rsidRDefault="00E16C61" w:rsidP="00E16C61">
      <w:pPr>
        <w:rPr>
          <w:lang w:val="en-US"/>
        </w:rPr>
      </w:pPr>
    </w:p>
    <w:p w14:paraId="08DA3F23" w14:textId="77777777" w:rsidR="000740BA" w:rsidRPr="00E16C61" w:rsidRDefault="000740BA" w:rsidP="00E16C61">
      <w:pPr>
        <w:autoSpaceDE w:val="0"/>
        <w:rPr>
          <w:rFonts w:asciiTheme="minorHAnsi" w:hAnsiTheme="minorHAnsi" w:cstheme="minorHAnsi"/>
          <w:b/>
          <w:bCs/>
          <w:iCs/>
          <w:sz w:val="22"/>
          <w:szCs w:val="22"/>
          <w:lang w:eastAsia="en-GB"/>
        </w:rPr>
      </w:pPr>
    </w:p>
    <w:p w14:paraId="37B4D69D" w14:textId="77777777" w:rsidR="000740BA" w:rsidRPr="00E16C61" w:rsidRDefault="006A039E" w:rsidP="00E16C61">
      <w:pPr>
        <w:autoSpaceDE w:val="0"/>
        <w:jc w:val="both"/>
        <w:rPr>
          <w:rFonts w:asciiTheme="minorHAnsi" w:hAnsiTheme="minorHAnsi" w:cstheme="minorHAnsi"/>
          <w:sz w:val="22"/>
          <w:szCs w:val="22"/>
        </w:rPr>
      </w:pPr>
      <w:r w:rsidRPr="00E16C61">
        <w:rPr>
          <w:rFonts w:asciiTheme="minorHAnsi" w:hAnsiTheme="minorHAnsi" w:cstheme="minorHAnsi"/>
          <w:b/>
          <w:bCs/>
          <w:i/>
          <w:sz w:val="22"/>
          <w:szCs w:val="22"/>
          <w:lang w:eastAsia="en-GB"/>
        </w:rPr>
        <w:t xml:space="preserve">CRITERIA – </w:t>
      </w:r>
      <w:r w:rsidRPr="00E16C61">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Pr="00E16C61" w:rsidRDefault="000740BA" w:rsidP="00E16C61">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C6780A" w:rsidRPr="00E16C61" w14:paraId="7D1B1F67" w14:textId="77777777" w:rsidTr="00590191">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183ECAA" w14:textId="77777777" w:rsidR="00C6780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color w:val="FFFFFF"/>
                <w:sz w:val="22"/>
                <w:szCs w:val="22"/>
                <w:lang w:eastAsia="en-GB"/>
              </w:rPr>
              <w:t>Essential Criteria</w:t>
            </w:r>
          </w:p>
        </w:tc>
      </w:tr>
      <w:tr w:rsidR="00C6780A" w:rsidRPr="00E16C61" w14:paraId="2AE80C3F" w14:textId="77777777" w:rsidTr="00590191">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B6F8" w14:textId="77777777" w:rsidR="00C6780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0803" w14:textId="77777777" w:rsidR="00C6780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Assessment</w:t>
            </w:r>
          </w:p>
        </w:tc>
      </w:tr>
      <w:tr w:rsidR="00C6780A" w:rsidRPr="00E16C61" w14:paraId="740FD324" w14:textId="77777777" w:rsidTr="00590191">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65C" w14:textId="77777777" w:rsidR="00C6780A" w:rsidRPr="00E16C61" w:rsidRDefault="00C6780A"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371D" w14:textId="77777777" w:rsidR="00C6780A" w:rsidRPr="00E16C61" w:rsidRDefault="00C6780A" w:rsidP="00E16C61">
            <w:pPr>
              <w:rPr>
                <w:rFonts w:asciiTheme="minorHAnsi" w:hAnsiTheme="minorHAnsi" w:cstheme="minorHAnsi"/>
                <w:sz w:val="22"/>
                <w:szCs w:val="22"/>
              </w:rPr>
            </w:pPr>
            <w:r w:rsidRPr="00E16C61">
              <w:rPr>
                <w:rFonts w:asciiTheme="minorHAnsi" w:hAnsiTheme="minorHAnsi" w:cstheme="minorHAnsi"/>
                <w:sz w:val="22"/>
                <w:szCs w:val="22"/>
              </w:rPr>
              <w:t xml:space="preserve">GCSE Maths and English A*-C or equivalent                                         </w:t>
            </w:r>
          </w:p>
          <w:p w14:paraId="5F5C1625" w14:textId="77777777" w:rsidR="00C6780A" w:rsidRPr="00E16C61" w:rsidRDefault="00C6780A" w:rsidP="00E16C61">
            <w:pPr>
              <w:rPr>
                <w:rFonts w:asciiTheme="minorHAnsi" w:hAnsiTheme="minorHAnsi" w:cstheme="minorHAnsi"/>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A75A3"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Pre-employment checks</w:t>
            </w:r>
          </w:p>
        </w:tc>
      </w:tr>
      <w:tr w:rsidR="00C6780A" w:rsidRPr="00E16C61" w14:paraId="537247B1" w14:textId="77777777" w:rsidTr="00590191">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FFB2" w14:textId="77777777" w:rsidR="00C6780A" w:rsidRPr="00E16C61" w:rsidRDefault="00C6780A"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0DA1" w14:textId="4A622318" w:rsidR="00C6780A" w:rsidRPr="00E16C61" w:rsidRDefault="00C6780A" w:rsidP="00E16C61">
            <w:pPr>
              <w:rPr>
                <w:rFonts w:asciiTheme="minorHAnsi" w:hAnsiTheme="minorHAnsi" w:cstheme="minorHAnsi"/>
                <w:sz w:val="22"/>
                <w:szCs w:val="22"/>
              </w:rPr>
            </w:pPr>
            <w:r w:rsidRPr="00E16C61">
              <w:rPr>
                <w:rFonts w:asciiTheme="minorHAnsi" w:hAnsiTheme="minorHAnsi" w:cstheme="minorHAnsi"/>
                <w:sz w:val="22"/>
                <w:szCs w:val="22"/>
              </w:rPr>
              <w:t xml:space="preserve">Level 3 Diploma in Health and Social Care </w:t>
            </w:r>
            <w:r w:rsidR="00BB622A">
              <w:rPr>
                <w:rFonts w:asciiTheme="minorHAnsi" w:hAnsiTheme="minorHAnsi" w:cstheme="minorHAnsi"/>
                <w:sz w:val="22"/>
                <w:szCs w:val="22"/>
              </w:rPr>
              <w:t>or</w:t>
            </w:r>
            <w:r w:rsidRPr="00E16C61">
              <w:rPr>
                <w:rFonts w:asciiTheme="minorHAnsi" w:hAnsiTheme="minorHAnsi" w:cstheme="minorHAnsi"/>
                <w:sz w:val="22"/>
                <w:szCs w:val="22"/>
              </w:rPr>
              <w:t xml:space="preserve"> equivalent                                </w:t>
            </w:r>
          </w:p>
          <w:p w14:paraId="50B8BBA5" w14:textId="77777777" w:rsidR="00C6780A" w:rsidRPr="00E16C61" w:rsidRDefault="00C6780A" w:rsidP="00E16C61">
            <w:pPr>
              <w:rPr>
                <w:rFonts w:asciiTheme="minorHAnsi" w:hAnsiTheme="minorHAnsi" w:cstheme="minorHAnsi"/>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80D5"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Pre-employment checks</w:t>
            </w:r>
          </w:p>
        </w:tc>
      </w:tr>
      <w:tr w:rsidR="00C6780A" w:rsidRPr="00E16C61" w14:paraId="18341C99" w14:textId="77777777" w:rsidTr="00590191">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22BF" w14:textId="77777777" w:rsidR="00C6780A" w:rsidRPr="00E16C61" w:rsidRDefault="00C6780A"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E43C"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AC62"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Interview</w:t>
            </w:r>
          </w:p>
        </w:tc>
      </w:tr>
      <w:tr w:rsidR="00C6780A" w:rsidRPr="00E16C61" w14:paraId="40C0BCB5" w14:textId="77777777" w:rsidTr="00590191">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C9C3"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4.</w:t>
            </w:r>
          </w:p>
          <w:p w14:paraId="1DFE0FD0" w14:textId="77777777" w:rsidR="00C6780A" w:rsidRPr="00E16C61" w:rsidRDefault="00C6780A" w:rsidP="00E16C61">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6D76"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 xml:space="preserve">Working knowledge of the needs of people with physical, sensory, brain injury or learning disabilities.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2BF9"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Interview</w:t>
            </w:r>
          </w:p>
        </w:tc>
      </w:tr>
      <w:tr w:rsidR="00C6780A" w:rsidRPr="00E16C61" w14:paraId="24A8E3C1" w14:textId="77777777" w:rsidTr="00590191">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5002"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37EA"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High level of competency in IT to include Microsoft Office packages.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E806"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Interview / Probationary</w:t>
            </w:r>
          </w:p>
        </w:tc>
      </w:tr>
    </w:tbl>
    <w:p w14:paraId="6599B712" w14:textId="3F3A1508" w:rsidR="000740BA" w:rsidRPr="00E16C61" w:rsidRDefault="000740BA" w:rsidP="00E16C61">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C6780A" w:rsidRPr="00E16C61" w14:paraId="0EE50388" w14:textId="77777777" w:rsidTr="00590191">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5815D4C" w14:textId="77777777" w:rsidR="00C6780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color w:val="FFFFFF"/>
                <w:sz w:val="22"/>
                <w:szCs w:val="22"/>
                <w:lang w:eastAsia="en-GB"/>
              </w:rPr>
              <w:t>Desirable Criteria</w:t>
            </w:r>
          </w:p>
        </w:tc>
      </w:tr>
      <w:tr w:rsidR="00C6780A" w:rsidRPr="00E16C61" w14:paraId="41D8FBF1" w14:textId="77777777" w:rsidTr="00590191">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207F" w14:textId="77777777" w:rsidR="00C6780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626E" w14:textId="77777777" w:rsidR="00C6780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Assessment</w:t>
            </w:r>
          </w:p>
        </w:tc>
      </w:tr>
      <w:tr w:rsidR="00C6780A" w:rsidRPr="00E16C61" w14:paraId="69580816" w14:textId="77777777" w:rsidTr="00590191">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1F32" w14:textId="77777777" w:rsidR="00C6780A" w:rsidRPr="00E16C61" w:rsidRDefault="00C6780A"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A86A" w14:textId="77777777" w:rsidR="00C6780A" w:rsidRPr="00E16C61" w:rsidRDefault="00C6780A" w:rsidP="00E16C61">
            <w:pPr>
              <w:rPr>
                <w:rFonts w:asciiTheme="minorHAnsi" w:hAnsiTheme="minorHAnsi" w:cstheme="minorHAnsi"/>
                <w:sz w:val="22"/>
                <w:szCs w:val="22"/>
              </w:rPr>
            </w:pPr>
            <w:r w:rsidRPr="00E16C61">
              <w:rPr>
                <w:rFonts w:asciiTheme="minorHAnsi" w:hAnsiTheme="minorHAnsi" w:cstheme="minorHAnsi"/>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CFE3"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Pre-employment checks</w:t>
            </w:r>
          </w:p>
        </w:tc>
      </w:tr>
      <w:tr w:rsidR="00C6780A" w:rsidRPr="00E16C61" w14:paraId="01AF16BD" w14:textId="77777777" w:rsidTr="00590191">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1EEA" w14:textId="77777777" w:rsidR="00C6780A" w:rsidRPr="00E16C61" w:rsidRDefault="00C6780A"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D892" w14:textId="77777777" w:rsidR="00C6780A" w:rsidRPr="00E16C61" w:rsidRDefault="00C6780A" w:rsidP="00E16C61">
            <w:pPr>
              <w:rPr>
                <w:rFonts w:asciiTheme="minorHAnsi" w:hAnsiTheme="minorHAnsi" w:cstheme="minorHAnsi"/>
                <w:sz w:val="22"/>
                <w:szCs w:val="22"/>
              </w:rPr>
            </w:pPr>
            <w:r w:rsidRPr="00E16C61">
              <w:rPr>
                <w:rFonts w:asciiTheme="minorHAnsi" w:hAnsiTheme="minorHAnsi" w:cstheme="minorHAnsi"/>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F956"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Pre-employment checks</w:t>
            </w:r>
          </w:p>
        </w:tc>
      </w:tr>
      <w:tr w:rsidR="00C6780A" w:rsidRPr="00E16C61" w14:paraId="52C20B74" w14:textId="77777777" w:rsidTr="00590191">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F081" w14:textId="77777777" w:rsidR="00C6780A" w:rsidRPr="00E16C61" w:rsidRDefault="00C6780A"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6647"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5B01"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Interview</w:t>
            </w:r>
          </w:p>
        </w:tc>
      </w:tr>
      <w:tr w:rsidR="00C6780A" w:rsidRPr="00E16C61" w14:paraId="59F97392" w14:textId="77777777" w:rsidTr="00590191">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5607"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322B"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7D8D" w14:textId="77777777" w:rsidR="00C6780A" w:rsidRPr="00E16C61" w:rsidRDefault="00C6780A" w:rsidP="00E16C61">
            <w:pPr>
              <w:jc w:val="center"/>
              <w:rPr>
                <w:rFonts w:asciiTheme="minorHAnsi" w:hAnsiTheme="minorHAnsi" w:cstheme="minorHAnsi"/>
                <w:sz w:val="22"/>
                <w:szCs w:val="22"/>
              </w:rPr>
            </w:pPr>
            <w:r w:rsidRPr="00E16C61">
              <w:rPr>
                <w:rFonts w:asciiTheme="minorHAnsi" w:hAnsiTheme="minorHAnsi" w:cstheme="minorHAnsi"/>
                <w:sz w:val="22"/>
                <w:szCs w:val="22"/>
              </w:rPr>
              <w:t>Application / Interview</w:t>
            </w:r>
          </w:p>
        </w:tc>
      </w:tr>
    </w:tbl>
    <w:p w14:paraId="0CE90BA5" w14:textId="77777777" w:rsidR="00C6780A" w:rsidRPr="00E16C61" w:rsidRDefault="00C6780A" w:rsidP="00E16C61">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E16C61"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E16C61" w:rsidRDefault="003326B6" w:rsidP="00E16C61">
            <w:pPr>
              <w:jc w:val="center"/>
              <w:rPr>
                <w:rFonts w:asciiTheme="minorHAnsi" w:hAnsiTheme="minorHAnsi" w:cstheme="minorHAnsi"/>
                <w:sz w:val="22"/>
                <w:szCs w:val="22"/>
              </w:rPr>
            </w:pPr>
            <w:r w:rsidRPr="00E16C61">
              <w:rPr>
                <w:rFonts w:asciiTheme="minorHAnsi" w:eastAsia="Calibri" w:hAnsiTheme="minorHAnsi" w:cstheme="minorHAnsi"/>
                <w:b/>
                <w:bCs/>
                <w:color w:val="FFFFFF"/>
                <w:sz w:val="22"/>
                <w:szCs w:val="22"/>
                <w:lang w:eastAsia="en-GB"/>
              </w:rPr>
              <w:t>Va</w:t>
            </w:r>
            <w:r w:rsidR="006A039E" w:rsidRPr="00E16C61">
              <w:rPr>
                <w:rFonts w:asciiTheme="minorHAnsi" w:eastAsia="Calibri" w:hAnsiTheme="minorHAnsi" w:cstheme="minorHAnsi"/>
                <w:b/>
                <w:bCs/>
                <w:color w:val="FFFFFF"/>
                <w:sz w:val="22"/>
                <w:szCs w:val="22"/>
                <w:lang w:eastAsia="en-GB"/>
              </w:rPr>
              <w:t>lues Competency</w:t>
            </w:r>
          </w:p>
        </w:tc>
      </w:tr>
      <w:tr w:rsidR="000740BA" w:rsidRPr="00E16C61"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E16C61" w:rsidRDefault="006A039E"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E16C61" w:rsidRDefault="006A039E"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Assessment</w:t>
            </w:r>
          </w:p>
        </w:tc>
      </w:tr>
      <w:tr w:rsidR="000740BA" w:rsidRPr="00E16C61"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E16C61" w:rsidRDefault="006A039E" w:rsidP="00E16C61">
            <w:pPr>
              <w:rPr>
                <w:rFonts w:asciiTheme="minorHAnsi" w:hAnsiTheme="minorHAnsi" w:cstheme="minorHAnsi"/>
                <w:sz w:val="22"/>
                <w:szCs w:val="22"/>
              </w:rPr>
            </w:pPr>
            <w:r w:rsidRPr="00E16C61">
              <w:rPr>
                <w:rFonts w:asciiTheme="minorHAnsi" w:hAnsiTheme="minorHAnsi" w:cstheme="minorHAnsi"/>
                <w:b/>
                <w:sz w:val="22"/>
                <w:szCs w:val="22"/>
                <w:lang w:eastAsia="ja-JP"/>
              </w:rPr>
              <w:t>Collaborative</w:t>
            </w:r>
            <w:r w:rsidRPr="00E16C61">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Interview / Probationary</w:t>
            </w:r>
          </w:p>
        </w:tc>
      </w:tr>
      <w:tr w:rsidR="000740BA" w:rsidRPr="00E16C61"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E16C61" w:rsidRDefault="006A039E" w:rsidP="00E16C61">
            <w:pPr>
              <w:rPr>
                <w:rFonts w:asciiTheme="minorHAnsi" w:hAnsiTheme="minorHAnsi" w:cstheme="minorHAnsi"/>
                <w:sz w:val="22"/>
                <w:szCs w:val="22"/>
              </w:rPr>
            </w:pPr>
            <w:r w:rsidRPr="00E16C61">
              <w:rPr>
                <w:rFonts w:asciiTheme="minorHAnsi" w:hAnsiTheme="minorHAnsi" w:cstheme="minorHAnsi"/>
                <w:sz w:val="22"/>
                <w:szCs w:val="22"/>
                <w:lang w:eastAsia="ja-JP"/>
              </w:rPr>
              <w:t xml:space="preserve">Commitment to building a community that recognises </w:t>
            </w:r>
            <w:r w:rsidRPr="00E16C61">
              <w:rPr>
                <w:rFonts w:asciiTheme="minorHAnsi" w:hAnsiTheme="minorHAnsi" w:cstheme="minorHAnsi"/>
                <w:b/>
                <w:bCs/>
                <w:sz w:val="22"/>
                <w:szCs w:val="22"/>
                <w:lang w:eastAsia="ja-JP"/>
              </w:rPr>
              <w:t>E</w:t>
            </w:r>
            <w:r w:rsidRPr="00E16C61">
              <w:rPr>
                <w:rFonts w:asciiTheme="minorHAnsi" w:hAnsiTheme="minorHAnsi" w:cstheme="minorHAnsi"/>
                <w:b/>
                <w:sz w:val="22"/>
                <w:szCs w:val="22"/>
                <w:lang w:eastAsia="ja-JP"/>
              </w:rPr>
              <w:t>quality</w:t>
            </w:r>
            <w:r w:rsidRPr="00E16C61">
              <w:rPr>
                <w:rFonts w:asciiTheme="minorHAnsi" w:hAnsiTheme="minorHAnsi" w:cstheme="minorHAnsi"/>
                <w:sz w:val="22"/>
                <w:szCs w:val="22"/>
                <w:lang w:eastAsia="ja-JP"/>
              </w:rPr>
              <w:t xml:space="preserve"> and </w:t>
            </w:r>
            <w:r w:rsidRPr="00E16C61">
              <w:rPr>
                <w:rFonts w:asciiTheme="minorHAnsi" w:hAnsiTheme="minorHAnsi" w:cstheme="minorHAnsi"/>
                <w:b/>
                <w:bCs/>
                <w:sz w:val="22"/>
                <w:szCs w:val="22"/>
                <w:lang w:eastAsia="ja-JP"/>
              </w:rPr>
              <w:t>D</w:t>
            </w:r>
            <w:r w:rsidRPr="00E16C61">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Interview / Probationary</w:t>
            </w:r>
          </w:p>
        </w:tc>
      </w:tr>
      <w:tr w:rsidR="000740BA" w:rsidRPr="00E16C61"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E16C61" w:rsidRDefault="006A039E" w:rsidP="00E16C61">
            <w:pPr>
              <w:rPr>
                <w:rFonts w:asciiTheme="minorHAnsi" w:hAnsiTheme="minorHAnsi" w:cstheme="minorHAnsi"/>
                <w:sz w:val="22"/>
                <w:szCs w:val="22"/>
              </w:rPr>
            </w:pPr>
            <w:r w:rsidRPr="00E16C61">
              <w:rPr>
                <w:rFonts w:asciiTheme="minorHAnsi" w:hAnsiTheme="minorHAnsi" w:cstheme="minorHAnsi"/>
                <w:sz w:val="22"/>
                <w:szCs w:val="22"/>
                <w:lang w:eastAsia="ja-JP"/>
              </w:rPr>
              <w:t xml:space="preserve">Ability to support service users to </w:t>
            </w:r>
            <w:r w:rsidRPr="00E16C61">
              <w:rPr>
                <w:rFonts w:asciiTheme="minorHAnsi" w:hAnsiTheme="minorHAnsi" w:cstheme="minorHAnsi"/>
                <w:b/>
                <w:bCs/>
                <w:sz w:val="22"/>
                <w:szCs w:val="22"/>
                <w:lang w:eastAsia="ja-JP"/>
              </w:rPr>
              <w:t>Ach</w:t>
            </w:r>
            <w:r w:rsidRPr="00E16C61">
              <w:rPr>
                <w:rFonts w:asciiTheme="minorHAnsi" w:hAnsiTheme="minorHAnsi" w:cstheme="minorHAnsi"/>
                <w:b/>
                <w:sz w:val="22"/>
                <w:szCs w:val="22"/>
                <w:lang w:eastAsia="ja-JP"/>
              </w:rPr>
              <w:t xml:space="preserve">ieve </w:t>
            </w:r>
            <w:r w:rsidRPr="00E16C61">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Interview / Probationary</w:t>
            </w:r>
          </w:p>
        </w:tc>
      </w:tr>
      <w:tr w:rsidR="000740BA" w:rsidRPr="00E16C61"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E16C61" w:rsidRDefault="006A039E" w:rsidP="00E16C61">
            <w:pPr>
              <w:rPr>
                <w:rFonts w:asciiTheme="minorHAnsi" w:hAnsiTheme="minorHAnsi" w:cstheme="minorHAnsi"/>
                <w:sz w:val="22"/>
                <w:szCs w:val="22"/>
              </w:rPr>
            </w:pPr>
            <w:r w:rsidRPr="00E16C61">
              <w:rPr>
                <w:rFonts w:asciiTheme="minorHAnsi" w:hAnsiTheme="minorHAnsi" w:cstheme="minorHAnsi"/>
                <w:iCs/>
                <w:sz w:val="22"/>
                <w:szCs w:val="22"/>
                <w:lang w:eastAsia="ja-JP"/>
              </w:rPr>
              <w:t xml:space="preserve">Committed to ensuring the provision of high quality person </w:t>
            </w:r>
            <w:r w:rsidR="003326B6" w:rsidRPr="00E16C61">
              <w:rPr>
                <w:rFonts w:asciiTheme="minorHAnsi" w:hAnsiTheme="minorHAnsi" w:cstheme="minorHAnsi"/>
                <w:iCs/>
                <w:sz w:val="22"/>
                <w:szCs w:val="22"/>
                <w:lang w:eastAsia="ja-JP"/>
              </w:rPr>
              <w:t>centred</w:t>
            </w:r>
            <w:r w:rsidRPr="00E16C61">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Interview / Probationary</w:t>
            </w:r>
          </w:p>
        </w:tc>
      </w:tr>
      <w:tr w:rsidR="000740BA" w:rsidRPr="00E16C61"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E16C61" w:rsidRDefault="006A039E" w:rsidP="00E16C61">
            <w:pPr>
              <w:rPr>
                <w:rFonts w:asciiTheme="minorHAnsi" w:hAnsiTheme="minorHAnsi" w:cstheme="minorHAnsi"/>
                <w:sz w:val="22"/>
                <w:szCs w:val="22"/>
              </w:rPr>
            </w:pPr>
            <w:r w:rsidRPr="00E16C61">
              <w:rPr>
                <w:rFonts w:asciiTheme="minorHAnsi" w:hAnsiTheme="minorHAnsi" w:cstheme="minorHAnsi"/>
                <w:sz w:val="22"/>
                <w:szCs w:val="22"/>
                <w:lang w:eastAsia="ja-JP"/>
              </w:rPr>
              <w:t xml:space="preserve">Demonstrating </w:t>
            </w:r>
            <w:r w:rsidRPr="00E16C61">
              <w:rPr>
                <w:rFonts w:asciiTheme="minorHAnsi" w:hAnsiTheme="minorHAnsi" w:cstheme="minorHAnsi"/>
                <w:b/>
                <w:bCs/>
                <w:sz w:val="22"/>
                <w:szCs w:val="22"/>
                <w:lang w:eastAsia="ja-JP"/>
              </w:rPr>
              <w:t>Resilience</w:t>
            </w:r>
            <w:r w:rsidRPr="00E16C61">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Interview/ Probationary</w:t>
            </w:r>
          </w:p>
        </w:tc>
      </w:tr>
    </w:tbl>
    <w:p w14:paraId="471E3111" w14:textId="02017C95" w:rsidR="000740BA" w:rsidRPr="00E16C61" w:rsidRDefault="000740BA" w:rsidP="00E16C61">
      <w:pPr>
        <w:rPr>
          <w:rFonts w:asciiTheme="minorHAnsi" w:hAnsiTheme="minorHAnsi" w:cstheme="minorHAnsi"/>
          <w:sz w:val="22"/>
          <w:szCs w:val="22"/>
        </w:rPr>
      </w:pPr>
    </w:p>
    <w:p w14:paraId="0E1515DB" w14:textId="59F42F1A" w:rsidR="009F7BD5" w:rsidRPr="00E16C61" w:rsidRDefault="009F7BD5" w:rsidP="00E16C61">
      <w:pPr>
        <w:rPr>
          <w:rFonts w:asciiTheme="minorHAnsi" w:hAnsiTheme="minorHAnsi" w:cstheme="minorHAnsi"/>
          <w:sz w:val="22"/>
          <w:szCs w:val="22"/>
        </w:rPr>
      </w:pPr>
    </w:p>
    <w:p w14:paraId="07BFE04D" w14:textId="670C9401" w:rsidR="009F7BD5" w:rsidRPr="00E16C61" w:rsidRDefault="009F7BD5" w:rsidP="00E16C61">
      <w:pPr>
        <w:rPr>
          <w:rFonts w:asciiTheme="minorHAnsi" w:hAnsiTheme="minorHAnsi" w:cstheme="minorHAnsi"/>
          <w:sz w:val="22"/>
          <w:szCs w:val="22"/>
        </w:rPr>
      </w:pPr>
    </w:p>
    <w:p w14:paraId="1C7F4CA6" w14:textId="77777777" w:rsidR="009F7BD5" w:rsidRPr="00E16C61" w:rsidRDefault="009F7BD5" w:rsidP="00E16C61">
      <w:pPr>
        <w:rPr>
          <w:rFonts w:asciiTheme="minorHAnsi" w:hAnsiTheme="minorHAnsi" w:cstheme="minorHAnsi"/>
          <w:sz w:val="22"/>
          <w:szCs w:val="22"/>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E16C61"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593AF8CF" w:rsidR="000740BA" w:rsidRPr="00E16C61" w:rsidRDefault="00C6780A" w:rsidP="00E16C61">
            <w:pPr>
              <w:jc w:val="center"/>
              <w:rPr>
                <w:rFonts w:asciiTheme="minorHAnsi" w:hAnsiTheme="minorHAnsi" w:cstheme="minorHAnsi"/>
                <w:sz w:val="22"/>
                <w:szCs w:val="22"/>
              </w:rPr>
            </w:pPr>
            <w:r w:rsidRPr="00E16C61">
              <w:rPr>
                <w:rFonts w:asciiTheme="minorHAnsi" w:eastAsia="Calibri" w:hAnsiTheme="minorHAnsi" w:cstheme="minorHAnsi"/>
                <w:b/>
                <w:bCs/>
                <w:color w:val="FFFFFF"/>
                <w:sz w:val="22"/>
                <w:szCs w:val="22"/>
                <w:lang w:eastAsia="en-GB"/>
              </w:rPr>
              <w:t>C</w:t>
            </w:r>
            <w:r w:rsidR="006A039E" w:rsidRPr="00E16C61">
              <w:rPr>
                <w:rFonts w:asciiTheme="minorHAnsi" w:eastAsia="Calibri" w:hAnsiTheme="minorHAnsi" w:cstheme="minorHAnsi"/>
                <w:b/>
                <w:bCs/>
                <w:color w:val="FFFFFF"/>
                <w:sz w:val="22"/>
                <w:szCs w:val="22"/>
                <w:lang w:eastAsia="en-GB"/>
              </w:rPr>
              <w:t>onditions of Employment</w:t>
            </w:r>
          </w:p>
        </w:tc>
      </w:tr>
      <w:tr w:rsidR="000740BA" w:rsidRPr="00E16C61"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E16C61" w:rsidRDefault="006A039E"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E16C61" w:rsidRDefault="006A039E" w:rsidP="00E16C61">
            <w:pPr>
              <w:jc w:val="center"/>
              <w:rPr>
                <w:rFonts w:asciiTheme="minorHAnsi" w:hAnsiTheme="minorHAnsi" w:cstheme="minorHAnsi"/>
                <w:sz w:val="22"/>
                <w:szCs w:val="22"/>
              </w:rPr>
            </w:pPr>
            <w:r w:rsidRPr="00E16C61">
              <w:rPr>
                <w:rFonts w:asciiTheme="minorHAnsi" w:eastAsia="Calibri" w:hAnsiTheme="minorHAnsi" w:cstheme="minorHAnsi"/>
                <w:b/>
                <w:bCs/>
                <w:sz w:val="22"/>
                <w:szCs w:val="22"/>
                <w:lang w:eastAsia="en-GB"/>
              </w:rPr>
              <w:t>Assessment</w:t>
            </w:r>
          </w:p>
        </w:tc>
      </w:tr>
      <w:tr w:rsidR="000740BA" w:rsidRPr="00E16C61"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The </w:t>
            </w:r>
            <w:r w:rsidR="00332AE6" w:rsidRPr="00E16C61">
              <w:rPr>
                <w:rFonts w:asciiTheme="minorHAnsi" w:eastAsia="Calibri" w:hAnsiTheme="minorHAnsi" w:cstheme="minorHAnsi"/>
                <w:sz w:val="22"/>
                <w:szCs w:val="22"/>
                <w:lang w:eastAsia="en-GB"/>
              </w:rPr>
              <w:t>R</w:t>
            </w:r>
            <w:r w:rsidRPr="00E16C61">
              <w:rPr>
                <w:rFonts w:asciiTheme="minorHAnsi" w:eastAsia="Calibri" w:hAnsiTheme="minorHAnsi" w:cstheme="minorHAnsi"/>
                <w:sz w:val="22"/>
                <w:szCs w:val="22"/>
                <w:lang w:eastAsia="en-GB"/>
              </w:rPr>
              <w:t xml:space="preserve">ight to </w:t>
            </w:r>
            <w:r w:rsidR="00332AE6" w:rsidRPr="00E16C61">
              <w:rPr>
                <w:rFonts w:asciiTheme="minorHAnsi" w:eastAsia="Calibri" w:hAnsiTheme="minorHAnsi" w:cstheme="minorHAnsi"/>
                <w:sz w:val="22"/>
                <w:szCs w:val="22"/>
                <w:lang w:eastAsia="en-GB"/>
              </w:rPr>
              <w:t>W</w:t>
            </w:r>
            <w:r w:rsidRPr="00E16C61">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Provide original </w:t>
            </w:r>
            <w:r w:rsidR="00332AE6" w:rsidRPr="00E16C61">
              <w:rPr>
                <w:rFonts w:asciiTheme="minorHAnsi" w:eastAsia="Calibri" w:hAnsiTheme="minorHAnsi" w:cstheme="minorHAnsi"/>
                <w:sz w:val="22"/>
                <w:szCs w:val="22"/>
                <w:lang w:eastAsia="en-GB"/>
              </w:rPr>
              <w:t>R</w:t>
            </w:r>
            <w:r w:rsidRPr="00E16C61">
              <w:rPr>
                <w:rFonts w:asciiTheme="minorHAnsi" w:eastAsia="Calibri" w:hAnsiTheme="minorHAnsi" w:cstheme="minorHAnsi"/>
                <w:sz w:val="22"/>
                <w:szCs w:val="22"/>
                <w:lang w:eastAsia="en-GB"/>
              </w:rPr>
              <w:t xml:space="preserve">ight to </w:t>
            </w:r>
            <w:r w:rsidR="00332AE6" w:rsidRPr="00E16C61">
              <w:rPr>
                <w:rFonts w:asciiTheme="minorHAnsi" w:eastAsia="Calibri" w:hAnsiTheme="minorHAnsi" w:cstheme="minorHAnsi"/>
                <w:sz w:val="22"/>
                <w:szCs w:val="22"/>
                <w:lang w:eastAsia="en-GB"/>
              </w:rPr>
              <w:t>W</w:t>
            </w:r>
            <w:r w:rsidRPr="00E16C61">
              <w:rPr>
                <w:rFonts w:asciiTheme="minorHAnsi" w:eastAsia="Calibri" w:hAnsiTheme="minorHAnsi" w:cstheme="minorHAnsi"/>
                <w:sz w:val="22"/>
                <w:szCs w:val="22"/>
                <w:lang w:eastAsia="en-GB"/>
              </w:rPr>
              <w:t>ork documentation</w:t>
            </w:r>
          </w:p>
        </w:tc>
      </w:tr>
      <w:tr w:rsidR="000740BA" w:rsidRPr="00E16C61"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Give the name and contact details of referees</w:t>
            </w:r>
            <w:r w:rsidR="00332AE6" w:rsidRPr="00E16C61">
              <w:rPr>
                <w:rFonts w:asciiTheme="minorHAnsi" w:eastAsia="Calibri" w:hAnsiTheme="minorHAnsi" w:cstheme="minorHAnsi"/>
                <w:sz w:val="22"/>
                <w:szCs w:val="22"/>
                <w:lang w:eastAsia="en-GB"/>
              </w:rPr>
              <w:t xml:space="preserve"> in the application form.</w:t>
            </w:r>
          </w:p>
        </w:tc>
      </w:tr>
      <w:tr w:rsidR="00B30FF4" w:rsidRPr="00E16C61"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Pr="00E16C61" w:rsidRDefault="00B30FF4"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E16C61" w:rsidRDefault="00B30FF4" w:rsidP="00E16C61">
            <w:pPr>
              <w:autoSpaceDN/>
              <w:rPr>
                <w:rFonts w:asciiTheme="minorHAnsi" w:hAnsiTheme="minorHAnsi" w:cstheme="minorHAnsi"/>
                <w:sz w:val="22"/>
                <w:szCs w:val="22"/>
              </w:rPr>
            </w:pPr>
            <w:r w:rsidRPr="00E16C61">
              <w:rPr>
                <w:rFonts w:asciiTheme="minorHAnsi" w:hAnsiTheme="minorHAnsi" w:cstheme="minorHAnsi"/>
                <w:sz w:val="22"/>
                <w:szCs w:val="22"/>
              </w:rPr>
              <w:t>Able to fulfil the Occupational Health requirements for the post which includes being physically and mentally fit for the purposes of the work.</w:t>
            </w:r>
          </w:p>
          <w:p w14:paraId="29A7360F" w14:textId="77777777" w:rsidR="00B30FF4" w:rsidRPr="00E16C61" w:rsidRDefault="00B30FF4" w:rsidP="00E16C61">
            <w:pPr>
              <w:jc w:val="both"/>
              <w:rPr>
                <w:rFonts w:asciiTheme="minorHAnsi" w:eastAsia="Calibri" w:hAnsiTheme="minorHAnsi" w:cstheme="minorHAnsi"/>
                <w:sz w:val="22"/>
                <w:szCs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E16C61" w:rsidRDefault="00B30FF4" w:rsidP="00E16C61">
            <w:pPr>
              <w:jc w:val="both"/>
              <w:rPr>
                <w:rFonts w:asciiTheme="minorHAnsi" w:hAnsiTheme="minorHAnsi" w:cstheme="minorHAnsi"/>
                <w:sz w:val="22"/>
                <w:szCs w:val="22"/>
              </w:rPr>
            </w:pPr>
            <w:r w:rsidRPr="00E16C61">
              <w:rPr>
                <w:rFonts w:asciiTheme="minorHAnsi" w:hAnsiTheme="minorHAnsi" w:cstheme="minorHAnsi"/>
                <w:sz w:val="22"/>
                <w:szCs w:val="22"/>
              </w:rPr>
              <w:t>Complete and return the Medical Questionnaire and attend an Occupational Health Assessment, if required.</w:t>
            </w:r>
          </w:p>
        </w:tc>
      </w:tr>
      <w:tr w:rsidR="000740BA" w:rsidRPr="00E16C61" w14:paraId="1C651479"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0740BA" w:rsidRPr="00E16C61" w:rsidRDefault="006A039E" w:rsidP="00E16C61">
            <w:pPr>
              <w:rPr>
                <w:rFonts w:asciiTheme="minorHAnsi" w:hAnsiTheme="minorHAnsi" w:cstheme="minorHAnsi"/>
                <w:sz w:val="22"/>
                <w:szCs w:val="22"/>
              </w:rPr>
            </w:pPr>
            <w:r w:rsidRPr="00E16C61">
              <w:rPr>
                <w:rFonts w:asciiTheme="minorHAnsi" w:eastAsia="Calibri" w:hAnsiTheme="minorHAnsi" w:cstheme="minorHAnsi"/>
                <w:sz w:val="22"/>
                <w:szCs w:val="22"/>
                <w:lang w:eastAsia="en-GB"/>
              </w:rPr>
              <w:t xml:space="preserve">4.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16C8" w14:textId="77777777"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 xml:space="preserve">Have a full current driving licence and access to a vehicle for the purposes of work. </w:t>
            </w:r>
          </w:p>
          <w:p w14:paraId="76E4ABDA" w14:textId="77777777" w:rsidR="00C6780A" w:rsidRPr="00E16C61" w:rsidRDefault="00C6780A" w:rsidP="00E16C61">
            <w:pPr>
              <w:rPr>
                <w:rFonts w:asciiTheme="minorHAnsi" w:eastAsia="Calibri" w:hAnsiTheme="minorHAnsi" w:cstheme="minorHAnsi"/>
                <w:i/>
                <w:iCs/>
                <w:sz w:val="22"/>
                <w:szCs w:val="22"/>
                <w:lang w:eastAsia="en-GB"/>
              </w:rPr>
            </w:pPr>
          </w:p>
          <w:p w14:paraId="66F8D77C" w14:textId="3DA1C90D" w:rsidR="000740BA" w:rsidRPr="00E16C61" w:rsidRDefault="00C6780A" w:rsidP="00E16C61">
            <w:pPr>
              <w:jc w:val="both"/>
              <w:rPr>
                <w:rFonts w:asciiTheme="minorHAnsi" w:hAnsiTheme="minorHAnsi" w:cstheme="minorHAnsi"/>
                <w:sz w:val="22"/>
                <w:szCs w:val="22"/>
                <w:lang w:eastAsia="ja-JP"/>
              </w:rPr>
            </w:pPr>
            <w:r w:rsidRPr="00E16C61">
              <w:rPr>
                <w:rFonts w:asciiTheme="minorHAnsi" w:eastAsia="Calibri" w:hAnsiTheme="minorHAnsi" w:cstheme="minorHAnsi"/>
                <w:i/>
                <w:iCs/>
                <w:sz w:val="22"/>
                <w:szCs w:val="22"/>
                <w:lang w:eastAsia="en-GB"/>
              </w:rPr>
              <w:t>This criterion will be waived in the case of a suitable applicant who has a disability, which prohibits them from driving but who is able to organise suitable alternative arrangements in order to meet the requirements of the post in full.</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2233" w14:textId="77777777" w:rsidR="00C6780A" w:rsidRPr="00E16C61" w:rsidRDefault="00C6780A" w:rsidP="00E16C61">
            <w:pPr>
              <w:rPr>
                <w:rFonts w:asciiTheme="minorHAnsi" w:hAnsiTheme="minorHAnsi" w:cstheme="minorHAnsi"/>
                <w:sz w:val="22"/>
                <w:szCs w:val="22"/>
              </w:rPr>
            </w:pPr>
            <w:r w:rsidRPr="00E16C61">
              <w:rPr>
                <w:rFonts w:asciiTheme="minorHAnsi" w:hAnsiTheme="minorHAnsi" w:cstheme="minorHAnsi"/>
                <w:sz w:val="22"/>
                <w:szCs w:val="22"/>
              </w:rPr>
              <w:t>Provide a valid diving licence (both parts) and evidence of insurance that covers business use.</w:t>
            </w:r>
          </w:p>
          <w:p w14:paraId="736FA049" w14:textId="01F05549" w:rsidR="000740BA" w:rsidRPr="00E16C61" w:rsidRDefault="000740BA" w:rsidP="00E16C61">
            <w:pPr>
              <w:jc w:val="both"/>
              <w:rPr>
                <w:rFonts w:asciiTheme="minorHAnsi" w:hAnsiTheme="minorHAnsi" w:cstheme="minorHAnsi"/>
                <w:sz w:val="22"/>
                <w:szCs w:val="22"/>
              </w:rPr>
            </w:pPr>
          </w:p>
        </w:tc>
      </w:tr>
      <w:tr w:rsidR="00332AE6" w:rsidRPr="00E16C61" w14:paraId="55DFC2BE"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67" w14:textId="7BEF21CB" w:rsidR="00332AE6" w:rsidRPr="00E16C61" w:rsidRDefault="00332AE6"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E916" w14:textId="017DCAFE" w:rsidR="00332AE6" w:rsidRPr="00E16C61" w:rsidRDefault="00C6780A" w:rsidP="00E16C61">
            <w:pPr>
              <w:jc w:val="both"/>
              <w:rPr>
                <w:rFonts w:asciiTheme="minorHAnsi" w:hAnsiTheme="minorHAnsi" w:cstheme="minorHAnsi"/>
                <w:sz w:val="22"/>
                <w:szCs w:val="22"/>
                <w:lang w:eastAsia="ja-JP"/>
              </w:rPr>
            </w:pPr>
            <w:r w:rsidRPr="00E16C61">
              <w:rPr>
                <w:rFonts w:asciiTheme="minorHAnsi" w:hAnsiTheme="minorHAnsi" w:cstheme="minorHAnsi"/>
                <w:sz w:val="22"/>
                <w:szCs w:val="22"/>
                <w:lang w:eastAsia="ja-JP"/>
              </w:rPr>
              <w:t xml:space="preserve">NISCC registered or willing to register within 6 months of commencing employment.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184AE" w14:textId="77777777" w:rsidR="00E16C61" w:rsidRPr="00E16C61" w:rsidRDefault="00E16C61" w:rsidP="00E16C61">
            <w:pPr>
              <w:rPr>
                <w:rFonts w:asciiTheme="minorHAnsi" w:hAnsiTheme="minorHAnsi" w:cstheme="minorHAnsi"/>
                <w:sz w:val="22"/>
                <w:szCs w:val="22"/>
                <w:lang w:eastAsia="en-GB"/>
              </w:rPr>
            </w:pPr>
            <w:r w:rsidRPr="00E16C61">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631BEE63" w14:textId="77777777" w:rsidR="00E16C61" w:rsidRPr="00E16C61" w:rsidRDefault="00E16C61" w:rsidP="00E16C61">
            <w:pPr>
              <w:rPr>
                <w:rFonts w:asciiTheme="minorHAnsi" w:hAnsiTheme="minorHAnsi" w:cstheme="minorHAnsi"/>
                <w:sz w:val="22"/>
                <w:szCs w:val="22"/>
                <w:lang w:eastAsia="en-GB"/>
              </w:rPr>
            </w:pPr>
          </w:p>
          <w:p w14:paraId="41952A60" w14:textId="77777777" w:rsidR="00E16C61" w:rsidRPr="00E16C61" w:rsidRDefault="00E16C61" w:rsidP="00E16C61">
            <w:pPr>
              <w:rPr>
                <w:rFonts w:asciiTheme="minorHAnsi" w:hAnsiTheme="minorHAnsi" w:cstheme="minorHAnsi"/>
                <w:sz w:val="22"/>
                <w:szCs w:val="22"/>
                <w:lang w:eastAsia="en-GB"/>
              </w:rPr>
            </w:pPr>
            <w:r w:rsidRPr="00E16C61">
              <w:rPr>
                <w:rFonts w:asciiTheme="minorHAnsi" w:hAnsiTheme="minorHAnsi" w:cstheme="minorHAnsi"/>
                <w:sz w:val="22"/>
                <w:szCs w:val="22"/>
                <w:lang w:eastAsia="en-GB"/>
              </w:rPr>
              <w:t>Or</w:t>
            </w:r>
          </w:p>
          <w:p w14:paraId="1287799F" w14:textId="77777777" w:rsidR="00E16C61" w:rsidRPr="00E16C61" w:rsidRDefault="00E16C61" w:rsidP="00E16C61">
            <w:pPr>
              <w:rPr>
                <w:rFonts w:asciiTheme="minorHAnsi" w:hAnsiTheme="minorHAnsi" w:cstheme="minorHAnsi"/>
                <w:sz w:val="22"/>
                <w:szCs w:val="22"/>
                <w:lang w:eastAsia="en-GB"/>
              </w:rPr>
            </w:pPr>
          </w:p>
          <w:p w14:paraId="72518CF2" w14:textId="77777777" w:rsidR="00E16C61" w:rsidRPr="00E16C61" w:rsidRDefault="00E16C61" w:rsidP="00E16C61">
            <w:pPr>
              <w:rPr>
                <w:rFonts w:asciiTheme="minorHAnsi" w:hAnsiTheme="minorHAnsi" w:cstheme="minorHAnsi"/>
                <w:sz w:val="22"/>
                <w:szCs w:val="22"/>
                <w:lang w:eastAsia="en-GB"/>
              </w:rPr>
            </w:pPr>
            <w:r w:rsidRPr="00E16C61">
              <w:rPr>
                <w:rFonts w:asciiTheme="minorHAnsi" w:hAnsiTheme="minorHAnsi" w:cstheme="minorHAnsi"/>
                <w:sz w:val="22"/>
                <w:szCs w:val="22"/>
                <w:lang w:eastAsia="en-GB"/>
              </w:rPr>
              <w:t>If you are new to the care sector you must register with NISCC within 6 months of your start date.</w:t>
            </w:r>
          </w:p>
          <w:p w14:paraId="3733B627" w14:textId="4EA273FC" w:rsidR="00332AE6" w:rsidRPr="00E16C61" w:rsidRDefault="00332AE6" w:rsidP="00E16C61">
            <w:pPr>
              <w:jc w:val="both"/>
              <w:rPr>
                <w:rFonts w:asciiTheme="minorHAnsi" w:hAnsiTheme="minorHAnsi" w:cstheme="minorHAnsi"/>
                <w:sz w:val="22"/>
                <w:szCs w:val="22"/>
              </w:rPr>
            </w:pPr>
          </w:p>
        </w:tc>
      </w:tr>
      <w:tr w:rsidR="00C6780A" w:rsidRPr="00E16C61" w14:paraId="10AA1872"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0C07" w14:textId="749EBDD9"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6.</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4095" w14:textId="732ABA75" w:rsidR="00C6780A" w:rsidRPr="00E16C61" w:rsidRDefault="00C6780A" w:rsidP="00E16C61">
            <w:pPr>
              <w:jc w:val="both"/>
              <w:rPr>
                <w:rFonts w:asciiTheme="minorHAnsi" w:hAnsiTheme="minorHAnsi" w:cstheme="minorHAnsi"/>
                <w:sz w:val="22"/>
                <w:szCs w:val="22"/>
                <w:lang w:eastAsia="ja-JP"/>
              </w:rPr>
            </w:pPr>
            <w:r w:rsidRPr="00E16C61">
              <w:rPr>
                <w:rFonts w:asciiTheme="minorHAnsi" w:eastAsia="Calibri" w:hAnsiTheme="minorHAnsi" w:cstheme="minorHAnsi"/>
                <w:sz w:val="22"/>
                <w:szCs w:val="22"/>
                <w:lang w:eastAsia="en-GB"/>
              </w:rPr>
              <w:t>Satisfactory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17E61" w14:textId="0E91978A" w:rsidR="00C6780A" w:rsidRPr="00E16C61" w:rsidRDefault="00C6780A" w:rsidP="00E16C61">
            <w:pPr>
              <w:rPr>
                <w:rFonts w:asciiTheme="minorHAnsi" w:eastAsia="Calibri" w:hAnsiTheme="minorHAnsi" w:cstheme="minorHAnsi"/>
                <w:sz w:val="22"/>
                <w:szCs w:val="22"/>
                <w:lang w:eastAsia="en-GB"/>
              </w:rPr>
            </w:pPr>
            <w:r w:rsidRPr="00E16C61">
              <w:rPr>
                <w:rFonts w:asciiTheme="minorHAnsi" w:eastAsia="Calibri" w:hAnsiTheme="minorHAnsi" w:cstheme="minorHAnsi"/>
                <w:sz w:val="22"/>
                <w:szCs w:val="22"/>
                <w:lang w:eastAsia="en-GB"/>
              </w:rPr>
              <w:t>Apply for an Access NI check online and provide the relevant ID without delay.</w:t>
            </w:r>
          </w:p>
        </w:tc>
      </w:tr>
    </w:tbl>
    <w:p w14:paraId="6CCF147C" w14:textId="77777777" w:rsidR="000740BA" w:rsidRPr="00E16C61" w:rsidRDefault="006A039E" w:rsidP="00E16C61">
      <w:pPr>
        <w:pStyle w:val="Heading1"/>
        <w:jc w:val="center"/>
        <w:rPr>
          <w:rFonts w:asciiTheme="minorHAnsi" w:hAnsiTheme="minorHAnsi" w:cstheme="minorHAnsi"/>
          <w:b/>
          <w:color w:val="auto"/>
          <w:sz w:val="22"/>
          <w:szCs w:val="22"/>
        </w:rPr>
      </w:pPr>
      <w:r w:rsidRPr="00E16C61">
        <w:rPr>
          <w:rFonts w:asciiTheme="minorHAnsi" w:hAnsiTheme="minorHAnsi" w:cstheme="minorHAnsi"/>
          <w:b/>
          <w:color w:val="auto"/>
          <w:sz w:val="22"/>
          <w:szCs w:val="22"/>
        </w:rPr>
        <w:t>THE CEDAR FOUNDATION IS AN EQUAL OPPORTUNITIES EMPLOYER</w:t>
      </w:r>
    </w:p>
    <w:p w14:paraId="5F51D188" w14:textId="77777777" w:rsidR="000740BA" w:rsidRPr="00E16C61" w:rsidRDefault="000740BA" w:rsidP="00E16C61">
      <w:pPr>
        <w:rPr>
          <w:rFonts w:asciiTheme="minorHAnsi" w:hAnsiTheme="minorHAnsi" w:cstheme="minorHAnsi"/>
          <w:sz w:val="22"/>
          <w:szCs w:val="22"/>
        </w:rPr>
      </w:pPr>
    </w:p>
    <w:p w14:paraId="60E02B3E" w14:textId="77777777" w:rsidR="000740BA" w:rsidRPr="00E16C61" w:rsidRDefault="000740BA" w:rsidP="00E16C61">
      <w:pPr>
        <w:rPr>
          <w:rFonts w:asciiTheme="minorHAnsi" w:hAnsiTheme="minorHAnsi" w:cstheme="minorHAnsi"/>
          <w:sz w:val="22"/>
          <w:szCs w:val="22"/>
        </w:rPr>
      </w:pPr>
    </w:p>
    <w:sectPr w:rsidR="000740BA" w:rsidRPr="00E16C61">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FC7DA9"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FC7DA9"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FC7DA9"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FC7DA9"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FC7DA9"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1273477"/>
    <w:multiLevelType w:val="multilevel"/>
    <w:tmpl w:val="4C06D748"/>
    <w:numStyleLink w:val="LFO1"/>
  </w:abstractNum>
  <w:abstractNum w:abstractNumId="2"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0F74FF"/>
    <w:multiLevelType w:val="multilevel"/>
    <w:tmpl w:val="4C06D748"/>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79545B6"/>
    <w:multiLevelType w:val="multilevel"/>
    <w:tmpl w:val="4C06D748"/>
    <w:numStyleLink w:val="LFO1"/>
  </w:abstractNum>
  <w:abstractNum w:abstractNumId="5" w15:restartNumberingAfterBreak="0">
    <w:nsid w:val="3E225716"/>
    <w:multiLevelType w:val="multilevel"/>
    <w:tmpl w:val="4C06D748"/>
    <w:numStyleLink w:val="LFO1"/>
  </w:abstractNum>
  <w:abstractNum w:abstractNumId="6" w15:restartNumberingAfterBreak="0">
    <w:nsid w:val="4A4920E8"/>
    <w:multiLevelType w:val="multilevel"/>
    <w:tmpl w:val="4C06D748"/>
    <w:numStyleLink w:val="LFO1"/>
  </w:abstractNum>
  <w:abstractNum w:abstractNumId="7" w15:restartNumberingAfterBreak="0">
    <w:nsid w:val="549651B9"/>
    <w:multiLevelType w:val="multilevel"/>
    <w:tmpl w:val="4C06D748"/>
    <w:numStyleLink w:val="LFO1"/>
  </w:abstractNum>
  <w:abstractNum w:abstractNumId="8" w15:restartNumberingAfterBreak="0">
    <w:nsid w:val="57B15A46"/>
    <w:multiLevelType w:val="multilevel"/>
    <w:tmpl w:val="4C06D748"/>
    <w:lvl w:ilvl="0">
      <w:numFmt w:val="bullet"/>
      <w:lvlText w:val=""/>
      <w:lvlJc w:val="left"/>
      <w:pPr>
        <w:ind w:left="360" w:hanging="360"/>
      </w:pPr>
      <w:rPr>
        <w:rFonts w:ascii="Symbol" w:hAnsi="Symbol" w:hint="default"/>
      </w:rPr>
    </w:lvl>
    <w:lvl w:ilvl="1">
      <w:start w:val="1"/>
      <w:numFmt w:val="none"/>
      <w:lvlText w:val="%2"/>
      <w:lvlJc w:val="left"/>
      <w:rPr>
        <w:rFonts w:hint="default"/>
      </w:rPr>
    </w:lvl>
    <w:lvl w:ilvl="2">
      <w:start w:val="1"/>
      <w:numFmt w:val="none"/>
      <w:lvlText w:val="%3"/>
      <w:lvlJc w:val="left"/>
      <w:rPr>
        <w:rFonts w:hint="default"/>
      </w:rPr>
    </w:lvl>
    <w:lvl w:ilvl="3">
      <w:start w:val="1"/>
      <w:numFmt w:val="none"/>
      <w:lvlText w:val="%4"/>
      <w:lvlJc w:val="left"/>
      <w:rPr>
        <w:rFonts w:hint="default"/>
      </w:rPr>
    </w:lvl>
    <w:lvl w:ilvl="4">
      <w:start w:val="1"/>
      <w:numFmt w:val="none"/>
      <w:lvlText w:val="%5"/>
      <w:lvlJc w:val="left"/>
      <w:rPr>
        <w:rFonts w:hint="default"/>
      </w:rPr>
    </w:lvl>
    <w:lvl w:ilvl="5">
      <w:start w:val="1"/>
      <w:numFmt w:val="none"/>
      <w:lvlText w:val="%6"/>
      <w:lvlJc w:val="left"/>
      <w:rPr>
        <w:rFonts w:hint="default"/>
      </w:rPr>
    </w:lvl>
    <w:lvl w:ilvl="6">
      <w:start w:val="1"/>
      <w:numFmt w:val="none"/>
      <w:lvlText w:val="%7"/>
      <w:lvlJc w:val="left"/>
      <w:rPr>
        <w:rFonts w:hint="default"/>
      </w:rPr>
    </w:lvl>
    <w:lvl w:ilvl="7">
      <w:start w:val="1"/>
      <w:numFmt w:val="none"/>
      <w:lvlText w:val="%8"/>
      <w:lvlJc w:val="left"/>
      <w:rPr>
        <w:rFonts w:hint="default"/>
      </w:rPr>
    </w:lvl>
    <w:lvl w:ilvl="8">
      <w:start w:val="1"/>
      <w:numFmt w:val="none"/>
      <w:lvlText w:val="%9"/>
      <w:lvlJc w:val="left"/>
      <w:rPr>
        <w:rFonts w:hint="default"/>
      </w:rPr>
    </w:lvl>
  </w:abstractNum>
  <w:abstractNum w:abstractNumId="9" w15:restartNumberingAfterBreak="0">
    <w:nsid w:val="64FC5D86"/>
    <w:multiLevelType w:val="multilevel"/>
    <w:tmpl w:val="4C06D748"/>
    <w:lvl w:ilvl="0">
      <w:numFmt w:val="bullet"/>
      <w:lvlText w:val=""/>
      <w:lvlJc w:val="left"/>
      <w:pPr>
        <w:ind w:left="360" w:hanging="360"/>
      </w:pPr>
      <w:rPr>
        <w:rFonts w:ascii="Symbol" w:hAnsi="Symbol" w:hint="default"/>
      </w:rPr>
    </w:lvl>
    <w:lvl w:ilvl="1">
      <w:start w:val="1"/>
      <w:numFmt w:val="none"/>
      <w:lvlText w:val="%2"/>
      <w:lvlJc w:val="left"/>
      <w:rPr>
        <w:rFonts w:hint="default"/>
      </w:rPr>
    </w:lvl>
    <w:lvl w:ilvl="2">
      <w:start w:val="1"/>
      <w:numFmt w:val="none"/>
      <w:lvlText w:val="%3"/>
      <w:lvlJc w:val="left"/>
      <w:rPr>
        <w:rFonts w:hint="default"/>
      </w:rPr>
    </w:lvl>
    <w:lvl w:ilvl="3">
      <w:start w:val="1"/>
      <w:numFmt w:val="none"/>
      <w:lvlText w:val="%4"/>
      <w:lvlJc w:val="left"/>
      <w:rPr>
        <w:rFonts w:hint="default"/>
      </w:rPr>
    </w:lvl>
    <w:lvl w:ilvl="4">
      <w:start w:val="1"/>
      <w:numFmt w:val="none"/>
      <w:lvlText w:val="%5"/>
      <w:lvlJc w:val="left"/>
      <w:rPr>
        <w:rFonts w:hint="default"/>
      </w:rPr>
    </w:lvl>
    <w:lvl w:ilvl="5">
      <w:start w:val="1"/>
      <w:numFmt w:val="none"/>
      <w:lvlText w:val="%6"/>
      <w:lvlJc w:val="left"/>
      <w:rPr>
        <w:rFonts w:hint="default"/>
      </w:rPr>
    </w:lvl>
    <w:lvl w:ilvl="6">
      <w:start w:val="1"/>
      <w:numFmt w:val="none"/>
      <w:lvlText w:val="%7"/>
      <w:lvlJc w:val="left"/>
      <w:rPr>
        <w:rFonts w:hint="default"/>
      </w:rPr>
    </w:lvl>
    <w:lvl w:ilvl="7">
      <w:start w:val="1"/>
      <w:numFmt w:val="none"/>
      <w:lvlText w:val="%8"/>
      <w:lvlJc w:val="left"/>
      <w:rPr>
        <w:rFonts w:hint="default"/>
      </w:rPr>
    </w:lvl>
    <w:lvl w:ilvl="8">
      <w:start w:val="1"/>
      <w:numFmt w:val="none"/>
      <w:lvlText w:val="%9"/>
      <w:lvlJc w:val="left"/>
      <w:rPr>
        <w:rFonts w:hint="default"/>
      </w:rPr>
    </w:lvl>
  </w:abstractNum>
  <w:abstractNum w:abstractNumId="10" w15:restartNumberingAfterBreak="0">
    <w:nsid w:val="6DC332D9"/>
    <w:multiLevelType w:val="multilevel"/>
    <w:tmpl w:val="4C06D748"/>
    <w:numStyleLink w:val="LFO1"/>
  </w:abstractNum>
  <w:num w:numId="1" w16cid:durableId="1279676981">
    <w:abstractNumId w:val="3"/>
  </w:num>
  <w:num w:numId="2" w16cid:durableId="1479034211">
    <w:abstractNumId w:val="0"/>
  </w:num>
  <w:num w:numId="3" w16cid:durableId="1592275703">
    <w:abstractNumId w:val="6"/>
  </w:num>
  <w:num w:numId="4" w16cid:durableId="36132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41472">
    <w:abstractNumId w:val="10"/>
  </w:num>
  <w:num w:numId="6" w16cid:durableId="1091313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120428">
    <w:abstractNumId w:val="8"/>
  </w:num>
  <w:num w:numId="8" w16cid:durableId="922642568">
    <w:abstractNumId w:val="5"/>
  </w:num>
  <w:num w:numId="9" w16cid:durableId="1058087060">
    <w:abstractNumId w:val="1"/>
  </w:num>
  <w:num w:numId="10" w16cid:durableId="1614745756">
    <w:abstractNumId w:val="7"/>
  </w:num>
  <w:num w:numId="11" w16cid:durableId="1086414685">
    <w:abstractNumId w:val="4"/>
  </w:num>
  <w:num w:numId="12" w16cid:durableId="1600679720">
    <w:abstractNumId w:val="9"/>
  </w:num>
  <w:num w:numId="13" w16cid:durableId="56213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740BA"/>
    <w:rsid w:val="00092480"/>
    <w:rsid w:val="00130770"/>
    <w:rsid w:val="003326B6"/>
    <w:rsid w:val="00332AE6"/>
    <w:rsid w:val="0035092A"/>
    <w:rsid w:val="00477428"/>
    <w:rsid w:val="00642E58"/>
    <w:rsid w:val="00684D5B"/>
    <w:rsid w:val="006A039E"/>
    <w:rsid w:val="006A627B"/>
    <w:rsid w:val="006B0E7C"/>
    <w:rsid w:val="00887781"/>
    <w:rsid w:val="009D4D7F"/>
    <w:rsid w:val="009E2D5C"/>
    <w:rsid w:val="009E67D4"/>
    <w:rsid w:val="009F7BD5"/>
    <w:rsid w:val="00AF7B6C"/>
    <w:rsid w:val="00B30FF4"/>
    <w:rsid w:val="00BB622A"/>
    <w:rsid w:val="00C53FC0"/>
    <w:rsid w:val="00C6780A"/>
    <w:rsid w:val="00E16C61"/>
    <w:rsid w:val="00FC7DA9"/>
    <w:rsid w:val="00FF01A4"/>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5"/>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09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748">
      <w:bodyDiv w:val="1"/>
      <w:marLeft w:val="0"/>
      <w:marRight w:val="0"/>
      <w:marTop w:val="0"/>
      <w:marBottom w:val="0"/>
      <w:divBdr>
        <w:top w:val="none" w:sz="0" w:space="0" w:color="auto"/>
        <w:left w:val="none" w:sz="0" w:space="0" w:color="auto"/>
        <w:bottom w:val="none" w:sz="0" w:space="0" w:color="auto"/>
        <w:right w:val="none" w:sz="0" w:space="0" w:color="auto"/>
      </w:divBdr>
    </w:div>
    <w:div w:id="1324115696">
      <w:bodyDiv w:val="1"/>
      <w:marLeft w:val="0"/>
      <w:marRight w:val="0"/>
      <w:marTop w:val="0"/>
      <w:marBottom w:val="0"/>
      <w:divBdr>
        <w:top w:val="none" w:sz="0" w:space="0" w:color="auto"/>
        <w:left w:val="none" w:sz="0" w:space="0" w:color="auto"/>
        <w:bottom w:val="none" w:sz="0" w:space="0" w:color="auto"/>
        <w:right w:val="none" w:sz="0" w:space="0" w:color="auto"/>
      </w:divBdr>
    </w:div>
    <w:div w:id="1604461383">
      <w:bodyDiv w:val="1"/>
      <w:marLeft w:val="0"/>
      <w:marRight w:val="0"/>
      <w:marTop w:val="0"/>
      <w:marBottom w:val="0"/>
      <w:divBdr>
        <w:top w:val="none" w:sz="0" w:space="0" w:color="auto"/>
        <w:left w:val="none" w:sz="0" w:space="0" w:color="auto"/>
        <w:bottom w:val="none" w:sz="0" w:space="0" w:color="auto"/>
        <w:right w:val="none" w:sz="0" w:space="0" w:color="auto"/>
      </w:divBdr>
    </w:div>
    <w:div w:id="2138719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9</cp:revision>
  <dcterms:created xsi:type="dcterms:W3CDTF">2023-01-12T11:42:00Z</dcterms:created>
  <dcterms:modified xsi:type="dcterms:W3CDTF">2023-09-18T13:55:00Z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