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FFDF" w14:textId="019D58E9" w:rsidR="00352FF8" w:rsidRDefault="00891847" w:rsidP="005622D1">
      <w:pPr>
        <w:pStyle w:val="Heading6"/>
        <w:tabs>
          <w:tab w:val="left" w:pos="1260"/>
          <w:tab w:val="left" w:pos="1980"/>
        </w:tabs>
        <w:jc w:val="center"/>
        <w:rPr>
          <w:rFonts w:cs="Arial"/>
          <w:sz w:val="36"/>
          <w:szCs w:val="24"/>
          <w:u w:val="single"/>
        </w:rPr>
      </w:pPr>
      <w:r>
        <w:rPr>
          <w:rFonts w:cs="Arial"/>
          <w:sz w:val="36"/>
          <w:szCs w:val="24"/>
          <w:u w:val="single"/>
        </w:rPr>
        <w:t>Numeracy</w:t>
      </w:r>
      <w:r w:rsidR="005F261A">
        <w:rPr>
          <w:rFonts w:cs="Arial"/>
          <w:sz w:val="36"/>
          <w:szCs w:val="24"/>
          <w:u w:val="single"/>
        </w:rPr>
        <w:t xml:space="preserve"> Essential Skills Tutor</w:t>
      </w:r>
      <w:r w:rsidR="005622D1">
        <w:rPr>
          <w:rFonts w:cs="Arial"/>
          <w:sz w:val="36"/>
          <w:szCs w:val="24"/>
          <w:u w:val="single"/>
        </w:rPr>
        <w:t xml:space="preserve"> </w:t>
      </w:r>
    </w:p>
    <w:p w14:paraId="0C62D49E" w14:textId="77777777" w:rsidR="005622D1" w:rsidRDefault="005622D1" w:rsidP="005622D1">
      <w:pPr>
        <w:jc w:val="center"/>
        <w:rPr>
          <w:rFonts w:ascii="Calibri" w:hAnsi="Calibri"/>
          <w:b/>
          <w:u w:val="single"/>
        </w:rPr>
      </w:pPr>
      <w:r w:rsidRPr="00FB226F">
        <w:rPr>
          <w:rFonts w:ascii="Calibri" w:hAnsi="Calibri"/>
          <w:b/>
          <w:u w:val="single"/>
        </w:rPr>
        <w:t>JOB DESCRIPTION</w:t>
      </w:r>
    </w:p>
    <w:p w14:paraId="46836ADE" w14:textId="77777777" w:rsidR="005622D1" w:rsidRDefault="005622D1" w:rsidP="005622D1">
      <w:pPr>
        <w:jc w:val="center"/>
        <w:rPr>
          <w:rFonts w:ascii="Calibri" w:hAnsi="Calibri"/>
          <w:b/>
          <w:u w:val="single"/>
        </w:rPr>
      </w:pPr>
    </w:p>
    <w:p w14:paraId="3AA7ACB4" w14:textId="77777777" w:rsidR="005622D1" w:rsidRPr="00FB226F" w:rsidRDefault="005622D1" w:rsidP="005622D1">
      <w:pPr>
        <w:rPr>
          <w:rFonts w:ascii="Calibri" w:hAnsi="Calibri" w:cs="Arial"/>
        </w:rPr>
      </w:pPr>
    </w:p>
    <w:p w14:paraId="4D993800" w14:textId="0B701416" w:rsidR="005622D1" w:rsidRPr="002368E4" w:rsidRDefault="005622D1" w:rsidP="005622D1">
      <w:pPr>
        <w:rPr>
          <w:rFonts w:ascii="Calibri" w:hAnsi="Calibri" w:cs="Arial"/>
          <w:b/>
        </w:rPr>
      </w:pPr>
      <w:r w:rsidRPr="002368E4">
        <w:rPr>
          <w:rFonts w:ascii="Calibri" w:hAnsi="Calibri" w:cs="Arial"/>
          <w:b/>
        </w:rPr>
        <w:t>Location:</w:t>
      </w:r>
      <w:r w:rsidRPr="002368E4">
        <w:rPr>
          <w:rFonts w:ascii="Calibri" w:hAnsi="Calibri" w:cs="Arial"/>
          <w:b/>
        </w:rPr>
        <w:tab/>
      </w:r>
      <w:r w:rsidRPr="002368E4">
        <w:rPr>
          <w:rFonts w:ascii="Calibri" w:hAnsi="Calibri" w:cs="Arial"/>
          <w:b/>
        </w:rPr>
        <w:tab/>
      </w:r>
      <w:r w:rsidR="00891847">
        <w:rPr>
          <w:rFonts w:ascii="Calibri" w:hAnsi="Calibri" w:cs="Arial"/>
          <w:b/>
        </w:rPr>
        <w:t xml:space="preserve">Springvale Training Centre - </w:t>
      </w:r>
      <w:r w:rsidR="00424508">
        <w:rPr>
          <w:rFonts w:ascii="Calibri" w:hAnsi="Calibri" w:cs="Arial"/>
          <w:b/>
        </w:rPr>
        <w:t>Springvale Road</w:t>
      </w:r>
      <w:r w:rsidR="00891847">
        <w:rPr>
          <w:rFonts w:ascii="Calibri" w:hAnsi="Calibri" w:cs="Arial"/>
          <w:b/>
        </w:rPr>
        <w:t>, Belfast</w:t>
      </w:r>
    </w:p>
    <w:p w14:paraId="0A064433" w14:textId="09ED284C" w:rsidR="005622D1" w:rsidRPr="002368E4" w:rsidRDefault="005622D1" w:rsidP="005622D1">
      <w:pPr>
        <w:rPr>
          <w:rFonts w:ascii="Calibri" w:hAnsi="Calibri" w:cs="Arial"/>
          <w:b/>
        </w:rPr>
      </w:pPr>
      <w:r w:rsidRPr="002368E4">
        <w:rPr>
          <w:rFonts w:ascii="Calibri" w:hAnsi="Calibri" w:cs="Arial"/>
          <w:b/>
        </w:rPr>
        <w:t>Salary:</w:t>
      </w:r>
      <w:r w:rsidRPr="002368E4">
        <w:rPr>
          <w:rFonts w:ascii="Calibri" w:hAnsi="Calibri" w:cs="Arial"/>
          <w:b/>
        </w:rPr>
        <w:tab/>
      </w:r>
      <w:r w:rsidRPr="002368E4">
        <w:rPr>
          <w:rFonts w:ascii="Calibri" w:hAnsi="Calibri" w:cs="Arial"/>
          <w:b/>
        </w:rPr>
        <w:tab/>
      </w:r>
      <w:r w:rsidRPr="002368E4">
        <w:rPr>
          <w:rFonts w:ascii="Calibri" w:hAnsi="Calibri" w:cs="Arial"/>
          <w:b/>
        </w:rPr>
        <w:tab/>
      </w:r>
      <w:r w:rsidR="00891847">
        <w:rPr>
          <w:rFonts w:ascii="Calibri" w:hAnsi="Calibri" w:cs="Arial"/>
          <w:b/>
        </w:rPr>
        <w:t>£27,158 per annum</w:t>
      </w:r>
    </w:p>
    <w:p w14:paraId="2D731718" w14:textId="77777777" w:rsidR="005622D1" w:rsidRPr="002368E4" w:rsidRDefault="005622D1" w:rsidP="005622D1">
      <w:pPr>
        <w:rPr>
          <w:rFonts w:ascii="Calibri" w:hAnsi="Calibri" w:cs="Arial"/>
          <w:b/>
        </w:rPr>
      </w:pPr>
      <w:r w:rsidRPr="002368E4">
        <w:rPr>
          <w:rFonts w:ascii="Calibri" w:hAnsi="Calibri" w:cs="Arial"/>
          <w:b/>
        </w:rPr>
        <w:t>Hours</w:t>
      </w:r>
      <w:r w:rsidRPr="002368E4">
        <w:rPr>
          <w:rFonts w:ascii="Calibri" w:hAnsi="Calibri" w:cs="Arial"/>
          <w:b/>
        </w:rPr>
        <w:tab/>
        <w:t>:</w:t>
      </w:r>
      <w:r w:rsidRPr="002368E4">
        <w:rPr>
          <w:rFonts w:ascii="Calibri" w:hAnsi="Calibri" w:cs="Arial"/>
          <w:b/>
        </w:rPr>
        <w:tab/>
      </w:r>
      <w:r w:rsidRPr="002368E4">
        <w:rPr>
          <w:rFonts w:ascii="Calibri" w:hAnsi="Calibri" w:cs="Arial"/>
          <w:b/>
        </w:rPr>
        <w:tab/>
        <w:t>37 hours per week</w:t>
      </w:r>
    </w:p>
    <w:p w14:paraId="3349C0E5" w14:textId="03F4D195" w:rsidR="005622D1" w:rsidRPr="002368E4" w:rsidRDefault="005622D1" w:rsidP="005622D1">
      <w:pPr>
        <w:rPr>
          <w:rFonts w:ascii="Calibri" w:hAnsi="Calibri" w:cs="Arial"/>
          <w:b/>
          <w:bCs/>
        </w:rPr>
      </w:pPr>
      <w:r w:rsidRPr="002368E4">
        <w:rPr>
          <w:rFonts w:ascii="Calibri" w:hAnsi="Calibri" w:cs="Arial"/>
          <w:b/>
          <w:bCs/>
        </w:rPr>
        <w:t xml:space="preserve">Responsible to:  </w:t>
      </w:r>
      <w:r w:rsidRPr="002368E4">
        <w:rPr>
          <w:rFonts w:ascii="Calibri" w:hAnsi="Calibri" w:cs="Arial"/>
          <w:b/>
          <w:bCs/>
        </w:rPr>
        <w:tab/>
      </w:r>
      <w:r w:rsidR="00891847">
        <w:rPr>
          <w:rFonts w:ascii="Calibri" w:hAnsi="Calibri" w:cs="Arial"/>
          <w:b/>
          <w:bCs/>
        </w:rPr>
        <w:t>TFS Manager</w:t>
      </w:r>
      <w:r>
        <w:rPr>
          <w:rFonts w:ascii="Calibri" w:hAnsi="Calibri" w:cs="Arial"/>
          <w:b/>
          <w:bCs/>
        </w:rPr>
        <w:t xml:space="preserve"> </w:t>
      </w:r>
    </w:p>
    <w:p w14:paraId="2F79EE7A" w14:textId="77777777" w:rsidR="005622D1" w:rsidRPr="002368E4" w:rsidRDefault="005622D1" w:rsidP="005622D1">
      <w:pPr>
        <w:rPr>
          <w:rFonts w:ascii="Calibri" w:hAnsi="Calibri" w:cs="Arial"/>
          <w:b/>
        </w:rPr>
      </w:pPr>
    </w:p>
    <w:p w14:paraId="73BE9DA0" w14:textId="77777777" w:rsidR="005622D1" w:rsidRPr="0014182B" w:rsidRDefault="005622D1" w:rsidP="005622D1">
      <w:pPr>
        <w:rPr>
          <w:rFonts w:ascii="Calibri" w:hAnsi="Calibri" w:cs="Arial"/>
          <w:b/>
        </w:rPr>
      </w:pPr>
    </w:p>
    <w:p w14:paraId="72B2051F" w14:textId="77777777" w:rsidR="005622D1" w:rsidRPr="00891847" w:rsidRDefault="005622D1" w:rsidP="005622D1">
      <w:pPr>
        <w:rPr>
          <w:rFonts w:asciiTheme="minorHAnsi" w:hAnsiTheme="minorHAnsi" w:cstheme="minorHAnsi"/>
          <w:b/>
        </w:rPr>
      </w:pPr>
      <w:r w:rsidRPr="00891847">
        <w:rPr>
          <w:rFonts w:asciiTheme="minorHAnsi" w:hAnsiTheme="minorHAnsi" w:cstheme="minorHAnsi"/>
          <w:b/>
        </w:rPr>
        <w:t>ROLE OVERVIEW:</w:t>
      </w:r>
    </w:p>
    <w:p w14:paraId="327B7C29" w14:textId="58F4B102" w:rsidR="005622D1" w:rsidRPr="00891847" w:rsidRDefault="005622D1" w:rsidP="005622D1">
      <w:pPr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</w:rPr>
        <w:br/>
      </w:r>
      <w:r w:rsidRPr="00891847">
        <w:rPr>
          <w:rFonts w:asciiTheme="minorHAnsi" w:hAnsiTheme="minorHAnsi" w:cstheme="minorHAnsi"/>
          <w:sz w:val="22"/>
          <w:szCs w:val="22"/>
        </w:rPr>
        <w:t>The purpose of this role is to develop the necessary competence of learners through the effective pro</w:t>
      </w:r>
      <w:r w:rsidR="005F261A" w:rsidRPr="00891847">
        <w:rPr>
          <w:rFonts w:asciiTheme="minorHAnsi" w:hAnsiTheme="minorHAnsi" w:cstheme="minorHAnsi"/>
          <w:sz w:val="22"/>
          <w:szCs w:val="22"/>
        </w:rPr>
        <w:t xml:space="preserve">vision of </w:t>
      </w:r>
      <w:proofErr w:type="gramStart"/>
      <w:r w:rsidR="005F261A" w:rsidRPr="00891847">
        <w:rPr>
          <w:rFonts w:asciiTheme="minorHAnsi" w:hAnsiTheme="minorHAnsi" w:cstheme="minorHAnsi"/>
          <w:sz w:val="22"/>
          <w:szCs w:val="22"/>
        </w:rPr>
        <w:t>high quality</w:t>
      </w:r>
      <w:proofErr w:type="gramEnd"/>
      <w:r w:rsidR="005F261A" w:rsidRPr="00891847">
        <w:rPr>
          <w:rFonts w:asciiTheme="minorHAnsi" w:hAnsiTheme="minorHAnsi" w:cstheme="minorHAnsi"/>
          <w:sz w:val="22"/>
          <w:szCs w:val="22"/>
        </w:rPr>
        <w:t xml:space="preserve"> training and </w:t>
      </w:r>
      <w:r w:rsidRPr="00891847">
        <w:rPr>
          <w:rFonts w:asciiTheme="minorHAnsi" w:hAnsiTheme="minorHAnsi" w:cstheme="minorHAnsi"/>
          <w:sz w:val="22"/>
          <w:szCs w:val="22"/>
        </w:rPr>
        <w:t xml:space="preserve">assessment in </w:t>
      </w:r>
      <w:r w:rsidR="00891847" w:rsidRPr="00891847">
        <w:rPr>
          <w:rFonts w:asciiTheme="minorHAnsi" w:hAnsiTheme="minorHAnsi" w:cstheme="minorHAnsi"/>
          <w:sz w:val="22"/>
          <w:szCs w:val="22"/>
        </w:rPr>
        <w:t xml:space="preserve">numeracy, in </w:t>
      </w:r>
      <w:r w:rsidRPr="00891847">
        <w:rPr>
          <w:rFonts w:asciiTheme="minorHAnsi" w:hAnsiTheme="minorHAnsi" w:cstheme="minorHAnsi"/>
          <w:sz w:val="22"/>
          <w:szCs w:val="22"/>
        </w:rPr>
        <w:t xml:space="preserve">line with current guidelines to meet the requirements for the Department for </w:t>
      </w:r>
      <w:r w:rsidR="00891847" w:rsidRPr="00891847">
        <w:rPr>
          <w:rFonts w:asciiTheme="minorHAnsi" w:hAnsiTheme="minorHAnsi" w:cstheme="minorHAnsi"/>
          <w:sz w:val="22"/>
          <w:szCs w:val="22"/>
        </w:rPr>
        <w:t>the Economy’s funded TFS and Skills for Life and Work programmes</w:t>
      </w:r>
    </w:p>
    <w:p w14:paraId="4656FB26" w14:textId="77777777" w:rsidR="005622D1" w:rsidRPr="00891847" w:rsidRDefault="005622D1" w:rsidP="005622D1">
      <w:pPr>
        <w:rPr>
          <w:rFonts w:asciiTheme="minorHAnsi" w:hAnsiTheme="minorHAnsi" w:cstheme="minorHAnsi"/>
          <w:b/>
        </w:rPr>
      </w:pPr>
      <w:r w:rsidRPr="00891847">
        <w:rPr>
          <w:rFonts w:asciiTheme="minorHAnsi" w:hAnsiTheme="minorHAnsi" w:cstheme="minorHAnsi"/>
        </w:rPr>
        <w:br/>
      </w:r>
      <w:r w:rsidRPr="00891847">
        <w:rPr>
          <w:rFonts w:asciiTheme="minorHAnsi" w:hAnsiTheme="minorHAnsi" w:cstheme="minorHAnsi"/>
          <w:b/>
        </w:rPr>
        <w:t>MAIN DUTIES OF POST HOLDER: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21"/>
      </w:tblGrid>
      <w:tr w:rsidR="005622D1" w:rsidRPr="00891847" w14:paraId="6826BD39" w14:textId="77777777" w:rsidTr="005622D1">
        <w:tc>
          <w:tcPr>
            <w:tcW w:w="8721" w:type="dxa"/>
          </w:tcPr>
          <w:p w14:paraId="11EDBADF" w14:textId="77777777" w:rsidR="005622D1" w:rsidRPr="00891847" w:rsidRDefault="005622D1" w:rsidP="005622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1362719" w14:textId="77777777" w:rsidR="005622D1" w:rsidRPr="00891847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 xml:space="preserve">To sustain expected levels of performance in accordance with internal standards relating to learner retention, </w:t>
      </w:r>
      <w:proofErr w:type="gramStart"/>
      <w:r w:rsidRPr="00891847">
        <w:rPr>
          <w:rFonts w:asciiTheme="minorHAnsi" w:hAnsiTheme="minorHAnsi" w:cstheme="minorHAnsi"/>
          <w:sz w:val="22"/>
          <w:szCs w:val="22"/>
        </w:rPr>
        <w:t>success</w:t>
      </w:r>
      <w:proofErr w:type="gramEnd"/>
      <w:r w:rsidRPr="00891847">
        <w:rPr>
          <w:rFonts w:asciiTheme="minorHAnsi" w:hAnsiTheme="minorHAnsi" w:cstheme="minorHAnsi"/>
          <w:sz w:val="22"/>
          <w:szCs w:val="22"/>
        </w:rPr>
        <w:t xml:space="preserve"> and progression.</w:t>
      </w:r>
    </w:p>
    <w:p w14:paraId="0586B96F" w14:textId="77777777" w:rsidR="005622D1" w:rsidRPr="00891847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>To design lesson plans and schemes of work appropriate to qualification being delivered.</w:t>
      </w:r>
    </w:p>
    <w:p w14:paraId="25DBB47B" w14:textId="77777777" w:rsidR="005622D1" w:rsidRPr="00891847" w:rsidRDefault="005622D1" w:rsidP="005622D1">
      <w:pPr>
        <w:numPr>
          <w:ilvl w:val="0"/>
          <w:numId w:val="2"/>
        </w:numPr>
        <w:tabs>
          <w:tab w:val="num" w:pos="720"/>
        </w:tabs>
        <w:ind w:right="-284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>To maintain optimum occupancy numbers in line with the programme targets.</w:t>
      </w:r>
    </w:p>
    <w:p w14:paraId="78A792D2" w14:textId="77777777" w:rsidR="005622D1" w:rsidRPr="00891847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 xml:space="preserve">To initially assess and record learner’s skills, </w:t>
      </w:r>
      <w:proofErr w:type="gramStart"/>
      <w:r w:rsidRPr="00891847">
        <w:rPr>
          <w:rFonts w:asciiTheme="minorHAnsi" w:hAnsiTheme="minorHAnsi" w:cstheme="minorHAnsi"/>
          <w:sz w:val="22"/>
          <w:szCs w:val="22"/>
        </w:rPr>
        <w:t>abilities</w:t>
      </w:r>
      <w:proofErr w:type="gramEnd"/>
      <w:r w:rsidRPr="00891847">
        <w:rPr>
          <w:rFonts w:asciiTheme="minorHAnsi" w:hAnsiTheme="minorHAnsi" w:cstheme="minorHAnsi"/>
          <w:sz w:val="22"/>
          <w:szCs w:val="22"/>
        </w:rPr>
        <w:t xml:space="preserve"> and experience.</w:t>
      </w:r>
    </w:p>
    <w:p w14:paraId="4FB86EB6" w14:textId="77777777" w:rsidR="005622D1" w:rsidRPr="00891847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>To prepare an individual training plan for each learner.</w:t>
      </w:r>
    </w:p>
    <w:p w14:paraId="3F71B48A" w14:textId="77777777" w:rsidR="005622D1" w:rsidRPr="00891847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>To deliver practical and technical learning sessions to learners.</w:t>
      </w:r>
    </w:p>
    <w:p w14:paraId="0827EC93" w14:textId="060DCD33" w:rsidR="005622D1" w:rsidRPr="00891847" w:rsidRDefault="005622D1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 xml:space="preserve">To monitor, review and record learner progress while learning </w:t>
      </w:r>
    </w:p>
    <w:p w14:paraId="5A85C35D" w14:textId="27A1E515" w:rsidR="00891847" w:rsidRPr="00891847" w:rsidRDefault="00891847" w:rsidP="005622D1">
      <w:pPr>
        <w:numPr>
          <w:ilvl w:val="0"/>
          <w:numId w:val="2"/>
        </w:numPr>
        <w:ind w:right="-288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 xml:space="preserve">To undertake </w:t>
      </w:r>
      <w:proofErr w:type="spellStart"/>
      <w:r w:rsidRPr="00891847">
        <w:rPr>
          <w:rFonts w:asciiTheme="minorHAnsi" w:hAnsiTheme="minorHAnsi" w:cstheme="minorHAnsi"/>
          <w:sz w:val="22"/>
          <w:szCs w:val="22"/>
        </w:rPr>
        <w:t>self evaluation</w:t>
      </w:r>
      <w:proofErr w:type="spellEnd"/>
      <w:r w:rsidRPr="00891847">
        <w:rPr>
          <w:rFonts w:asciiTheme="minorHAnsi" w:hAnsiTheme="minorHAnsi" w:cstheme="minorHAnsi"/>
          <w:sz w:val="22"/>
          <w:szCs w:val="22"/>
        </w:rPr>
        <w:t xml:space="preserve"> of teaching and support the development of the quality improvement plan</w:t>
      </w:r>
    </w:p>
    <w:p w14:paraId="7EAB8017" w14:textId="77777777" w:rsidR="005622D1" w:rsidRPr="00891847" w:rsidRDefault="005622D1" w:rsidP="00F71DB2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 w:rsidRPr="00891847">
        <w:rPr>
          <w:rFonts w:asciiTheme="minorHAnsi" w:hAnsiTheme="minorHAnsi" w:cstheme="minorHAnsi"/>
        </w:rPr>
        <w:t>To undertake personal training as necessary to maintain high quality standards of work.</w:t>
      </w:r>
    </w:p>
    <w:p w14:paraId="145DF782" w14:textId="77777777" w:rsidR="005622D1" w:rsidRPr="00891847" w:rsidRDefault="005622D1" w:rsidP="005622D1">
      <w:pPr>
        <w:numPr>
          <w:ilvl w:val="0"/>
          <w:numId w:val="1"/>
        </w:numPr>
        <w:tabs>
          <w:tab w:val="num" w:pos="720"/>
        </w:tabs>
        <w:ind w:right="-288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>To produce internal and external reports as required.</w:t>
      </w:r>
    </w:p>
    <w:p w14:paraId="73ECE128" w14:textId="77777777" w:rsidR="005622D1" w:rsidRPr="00891847" w:rsidRDefault="005622D1" w:rsidP="005622D1">
      <w:pPr>
        <w:pStyle w:val="NoSpacing"/>
        <w:numPr>
          <w:ilvl w:val="0"/>
          <w:numId w:val="1"/>
        </w:numPr>
        <w:tabs>
          <w:tab w:val="num" w:pos="720"/>
        </w:tabs>
        <w:rPr>
          <w:rFonts w:asciiTheme="minorHAnsi" w:hAnsiTheme="minorHAnsi" w:cstheme="minorHAnsi"/>
        </w:rPr>
      </w:pPr>
      <w:r w:rsidRPr="00891847">
        <w:rPr>
          <w:rFonts w:asciiTheme="minorHAnsi" w:hAnsiTheme="minorHAnsi" w:cstheme="minorHAnsi"/>
        </w:rPr>
        <w:t>To develop relationships with key partners and other external organisations as required</w:t>
      </w:r>
    </w:p>
    <w:p w14:paraId="6186BECE" w14:textId="77777777" w:rsidR="005622D1" w:rsidRPr="00891847" w:rsidRDefault="00F71DB2" w:rsidP="005622D1">
      <w:pPr>
        <w:numPr>
          <w:ilvl w:val="0"/>
          <w:numId w:val="1"/>
        </w:numPr>
        <w:tabs>
          <w:tab w:val="num" w:pos="720"/>
        </w:tabs>
        <w:ind w:right="-284"/>
        <w:rPr>
          <w:rFonts w:asciiTheme="minorHAnsi" w:hAnsiTheme="minorHAnsi" w:cstheme="minorHAnsi"/>
          <w:sz w:val="22"/>
          <w:szCs w:val="22"/>
        </w:rPr>
      </w:pPr>
      <w:r w:rsidRPr="00891847">
        <w:rPr>
          <w:rFonts w:asciiTheme="minorHAnsi" w:hAnsiTheme="minorHAnsi" w:cstheme="minorHAnsi"/>
          <w:sz w:val="22"/>
          <w:szCs w:val="22"/>
        </w:rPr>
        <w:t>T</w:t>
      </w:r>
      <w:r w:rsidR="005622D1" w:rsidRPr="00891847">
        <w:rPr>
          <w:rFonts w:asciiTheme="minorHAnsi" w:hAnsiTheme="minorHAnsi" w:cstheme="minorHAnsi"/>
          <w:sz w:val="22"/>
          <w:szCs w:val="22"/>
        </w:rPr>
        <w:t>o carry out such other relevant or related duties as may be required by management.</w:t>
      </w:r>
    </w:p>
    <w:p w14:paraId="0952C7AC" w14:textId="77777777" w:rsidR="005622D1" w:rsidRPr="00891847" w:rsidRDefault="005622D1" w:rsidP="005F261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91847">
        <w:rPr>
          <w:rFonts w:asciiTheme="minorHAnsi" w:hAnsiTheme="minorHAnsi" w:cstheme="minorHAnsi"/>
          <w:sz w:val="22"/>
          <w:szCs w:val="22"/>
          <w:lang w:val="en-GB"/>
        </w:rPr>
        <w:t>To maintain effective working relationships with all internal departments</w:t>
      </w:r>
    </w:p>
    <w:p w14:paraId="47C2B500" w14:textId="6237519F" w:rsidR="005622D1" w:rsidRPr="00424508" w:rsidRDefault="005622D1" w:rsidP="00891847">
      <w:pPr>
        <w:pStyle w:val="ListParagraph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13A69E97" w14:textId="77777777" w:rsidR="005622D1" w:rsidRPr="002368E4" w:rsidRDefault="005622D1" w:rsidP="005622D1">
      <w:pPr>
        <w:rPr>
          <w:rFonts w:ascii="Calibri" w:hAnsi="Calibri" w:cs="Arial"/>
          <w:b/>
          <w:sz w:val="22"/>
          <w:szCs w:val="22"/>
        </w:rPr>
      </w:pPr>
    </w:p>
    <w:p w14:paraId="7A1EB54F" w14:textId="77777777" w:rsidR="005622D1" w:rsidRPr="002368E4" w:rsidRDefault="005622D1" w:rsidP="005622D1">
      <w:pPr>
        <w:rPr>
          <w:rFonts w:ascii="Calibri" w:hAnsi="Calibri" w:cs="Arial"/>
          <w:i/>
        </w:rPr>
      </w:pPr>
      <w:r w:rsidRPr="002368E4">
        <w:rPr>
          <w:rFonts w:ascii="Calibri" w:hAnsi="Calibri" w:cs="Arial"/>
          <w:i/>
        </w:rPr>
        <w:t xml:space="preserve">The above reflects the main elements associated with this position. It is not intended to be exclusive or </w:t>
      </w:r>
      <w:proofErr w:type="gramStart"/>
      <w:r w:rsidRPr="002368E4">
        <w:rPr>
          <w:rFonts w:ascii="Calibri" w:hAnsi="Calibri" w:cs="Arial"/>
          <w:i/>
        </w:rPr>
        <w:t>exhaustive, and</w:t>
      </w:r>
      <w:proofErr w:type="gramEnd"/>
      <w:r w:rsidRPr="002368E4">
        <w:rPr>
          <w:rFonts w:ascii="Calibri" w:hAnsi="Calibri" w:cs="Arial"/>
          <w:i/>
        </w:rPr>
        <w:t xml:space="preserve"> may be subject to adjustment in accordance with organisational change. </w:t>
      </w:r>
    </w:p>
    <w:p w14:paraId="071E8938" w14:textId="7FB5C5B6" w:rsidR="005622D1" w:rsidRDefault="005622D1" w:rsidP="005622D1">
      <w:pPr>
        <w:rPr>
          <w:rFonts w:ascii="Calibri" w:hAnsi="Calibri" w:cs="Arial"/>
        </w:rPr>
      </w:pPr>
    </w:p>
    <w:p w14:paraId="7B6ECBB4" w14:textId="77777777" w:rsidR="00891847" w:rsidRDefault="00891847" w:rsidP="005622D1">
      <w:pPr>
        <w:rPr>
          <w:rFonts w:ascii="Calibri" w:hAnsi="Calibri" w:cs="Arial"/>
        </w:rPr>
      </w:pPr>
    </w:p>
    <w:p w14:paraId="3982E403" w14:textId="77777777" w:rsidR="005F261A" w:rsidRDefault="005F261A" w:rsidP="005622D1"/>
    <w:p w14:paraId="6D72298B" w14:textId="77777777" w:rsidR="005F261A" w:rsidRDefault="005F261A" w:rsidP="005622D1"/>
    <w:p w14:paraId="4FB0AD42" w14:textId="77777777" w:rsidR="005F261A" w:rsidRDefault="005F261A" w:rsidP="005622D1"/>
    <w:p w14:paraId="47F3AF3E" w14:textId="77777777" w:rsidR="005F261A" w:rsidRDefault="005F261A" w:rsidP="005622D1"/>
    <w:p w14:paraId="6A96B76F" w14:textId="77777777" w:rsidR="005F261A" w:rsidRDefault="005F261A" w:rsidP="005622D1"/>
    <w:p w14:paraId="33081C54" w14:textId="77777777" w:rsidR="005622D1" w:rsidRDefault="005622D1" w:rsidP="005622D1">
      <w:r>
        <w:lastRenderedPageBreak/>
        <w:br/>
      </w:r>
    </w:p>
    <w:p w14:paraId="2B52C89F" w14:textId="4E078C33" w:rsidR="00352FF8" w:rsidRPr="00FB226F" w:rsidRDefault="00891847" w:rsidP="00891847">
      <w:pPr>
        <w:pStyle w:val="Heading6"/>
        <w:tabs>
          <w:tab w:val="left" w:pos="1260"/>
          <w:tab w:val="left" w:pos="1980"/>
        </w:tabs>
        <w:jc w:val="center"/>
        <w:rPr>
          <w:rFonts w:cs="Arial"/>
          <w:sz w:val="36"/>
          <w:szCs w:val="24"/>
          <w:u w:val="single"/>
        </w:rPr>
      </w:pPr>
      <w:r>
        <w:rPr>
          <w:rFonts w:cs="Arial"/>
          <w:sz w:val="36"/>
          <w:szCs w:val="24"/>
          <w:u w:val="single"/>
        </w:rPr>
        <w:t>Numeracy</w:t>
      </w:r>
      <w:r w:rsidR="00352FF8">
        <w:rPr>
          <w:rFonts w:cs="Arial"/>
          <w:sz w:val="36"/>
          <w:szCs w:val="24"/>
          <w:u w:val="single"/>
        </w:rPr>
        <w:t xml:space="preserve"> Essential Skills Tutor </w:t>
      </w:r>
    </w:p>
    <w:p w14:paraId="21E743FF" w14:textId="77777777" w:rsidR="00352FF8" w:rsidRPr="00352FF8" w:rsidRDefault="00352FF8" w:rsidP="00352FF8"/>
    <w:p w14:paraId="40284502" w14:textId="77777777" w:rsidR="005622D1" w:rsidRPr="00FB226F" w:rsidRDefault="005622D1" w:rsidP="005622D1">
      <w:pPr>
        <w:jc w:val="center"/>
        <w:rPr>
          <w:rFonts w:ascii="Calibri" w:hAnsi="Calibri" w:cs="Arial"/>
          <w:u w:val="single"/>
        </w:rPr>
      </w:pPr>
      <w:r w:rsidRPr="00FB226F">
        <w:rPr>
          <w:rFonts w:ascii="Calibri" w:hAnsi="Calibri" w:cs="Arial"/>
          <w:b/>
          <w:u w:val="single"/>
        </w:rPr>
        <w:t>PERSON SPECIFICATION</w:t>
      </w:r>
    </w:p>
    <w:p w14:paraId="63EC407B" w14:textId="77777777" w:rsidR="005622D1" w:rsidRDefault="005622D1" w:rsidP="005622D1">
      <w:pPr>
        <w:jc w:val="center"/>
      </w:pPr>
    </w:p>
    <w:p w14:paraId="797297F4" w14:textId="77777777" w:rsidR="005622D1" w:rsidRPr="00FB226F" w:rsidRDefault="005622D1" w:rsidP="005622D1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974"/>
        <w:gridCol w:w="3406"/>
      </w:tblGrid>
      <w:tr w:rsidR="005622D1" w:rsidRPr="00FB226F" w14:paraId="7C0A5786" w14:textId="77777777" w:rsidTr="005622D1">
        <w:trPr>
          <w:trHeight w:val="591"/>
        </w:trPr>
        <w:tc>
          <w:tcPr>
            <w:tcW w:w="2088" w:type="dxa"/>
          </w:tcPr>
          <w:p w14:paraId="3C3C73B6" w14:textId="77777777" w:rsidR="005622D1" w:rsidRPr="00AE3E1F" w:rsidRDefault="005622D1" w:rsidP="005622D1">
            <w:pPr>
              <w:pStyle w:val="Heading3"/>
              <w:jc w:val="center"/>
              <w:rPr>
                <w:rFonts w:ascii="Calibri" w:hAnsi="Calibri" w:cs="Arial"/>
                <w:sz w:val="24"/>
                <w:szCs w:val="28"/>
                <w:u w:val="single"/>
              </w:rPr>
            </w:pPr>
            <w:r w:rsidRPr="00AE3E1F">
              <w:rPr>
                <w:rFonts w:ascii="Calibri" w:hAnsi="Calibri" w:cs="Arial"/>
                <w:sz w:val="24"/>
                <w:szCs w:val="28"/>
                <w:u w:val="single"/>
              </w:rPr>
              <w:t>Criteria</w:t>
            </w:r>
          </w:p>
        </w:tc>
        <w:tc>
          <w:tcPr>
            <w:tcW w:w="3974" w:type="dxa"/>
          </w:tcPr>
          <w:p w14:paraId="762FE18F" w14:textId="77777777" w:rsidR="005622D1" w:rsidRPr="00AE3E1F" w:rsidRDefault="005622D1" w:rsidP="005622D1">
            <w:pPr>
              <w:pStyle w:val="Heading4"/>
              <w:jc w:val="center"/>
              <w:rPr>
                <w:rFonts w:cs="Arial"/>
                <w:bCs w:val="0"/>
                <w:sz w:val="24"/>
                <w:u w:val="single"/>
              </w:rPr>
            </w:pPr>
            <w:r w:rsidRPr="00AE3E1F">
              <w:rPr>
                <w:rFonts w:cs="Arial"/>
                <w:bCs w:val="0"/>
                <w:sz w:val="24"/>
                <w:u w:val="single"/>
              </w:rPr>
              <w:t>Essential</w:t>
            </w:r>
          </w:p>
          <w:p w14:paraId="25ED1FFD" w14:textId="77777777" w:rsidR="005622D1" w:rsidRPr="00AE3E1F" w:rsidRDefault="005622D1" w:rsidP="005622D1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06" w:type="dxa"/>
          </w:tcPr>
          <w:p w14:paraId="14F0FC43" w14:textId="77777777" w:rsidR="005622D1" w:rsidRPr="00AE3E1F" w:rsidRDefault="005622D1" w:rsidP="005622D1">
            <w:pPr>
              <w:pStyle w:val="Heading5"/>
              <w:jc w:val="center"/>
              <w:rPr>
                <w:rFonts w:cs="Arial"/>
                <w:bCs w:val="0"/>
                <w:i w:val="0"/>
                <w:sz w:val="24"/>
                <w:szCs w:val="28"/>
                <w:u w:val="single"/>
              </w:rPr>
            </w:pPr>
            <w:r w:rsidRPr="00AE3E1F">
              <w:rPr>
                <w:rFonts w:cs="Arial"/>
                <w:bCs w:val="0"/>
                <w:i w:val="0"/>
                <w:sz w:val="24"/>
                <w:szCs w:val="28"/>
                <w:u w:val="single"/>
              </w:rPr>
              <w:t>Desirable</w:t>
            </w:r>
          </w:p>
        </w:tc>
      </w:tr>
      <w:tr w:rsidR="005622D1" w:rsidRPr="00FB226F" w14:paraId="6F3E4A8E" w14:textId="77777777" w:rsidTr="005622D1">
        <w:trPr>
          <w:trHeight w:val="1032"/>
        </w:trPr>
        <w:tc>
          <w:tcPr>
            <w:tcW w:w="2088" w:type="dxa"/>
          </w:tcPr>
          <w:p w14:paraId="33CCB0EF" w14:textId="77777777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t>Qualification/</w:t>
            </w:r>
          </w:p>
          <w:p w14:paraId="4EAC810A" w14:textId="77777777" w:rsidR="005622D1" w:rsidRPr="00430369" w:rsidRDefault="005622D1" w:rsidP="005622D1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30369">
              <w:rPr>
                <w:rFonts w:ascii="Calibri" w:hAnsi="Calibri" w:cs="Arial"/>
                <w:b/>
                <w:bCs/>
                <w:sz w:val="22"/>
                <w:szCs w:val="22"/>
              </w:rPr>
              <w:t>Attainments</w:t>
            </w:r>
          </w:p>
        </w:tc>
        <w:tc>
          <w:tcPr>
            <w:tcW w:w="3974" w:type="dxa"/>
          </w:tcPr>
          <w:p w14:paraId="4ADF29A9" w14:textId="369A2327" w:rsidR="005622D1" w:rsidRDefault="005622D1" w:rsidP="00430369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Maths and English GCSE Grade C or higher (or recogni</w:t>
            </w:r>
            <w:r w:rsidR="00891847">
              <w:rPr>
                <w:rFonts w:ascii="Calibri" w:hAnsi="Calibri" w:cs="Arial"/>
                <w:sz w:val="22"/>
                <w:szCs w:val="22"/>
              </w:rPr>
              <w:t>s</w:t>
            </w:r>
            <w:r w:rsidRPr="00430369">
              <w:rPr>
                <w:rFonts w:ascii="Calibri" w:hAnsi="Calibri" w:cs="Arial"/>
                <w:sz w:val="22"/>
                <w:szCs w:val="22"/>
              </w:rPr>
              <w:t>ed equivalent)</w:t>
            </w:r>
          </w:p>
          <w:p w14:paraId="6E4E07BE" w14:textId="77777777" w:rsidR="005F261A" w:rsidRDefault="005F261A" w:rsidP="005F261A">
            <w:pPr>
              <w:pStyle w:val="ListParagraph"/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428BEB93" w14:textId="5E9C4769" w:rsidR="005F261A" w:rsidRDefault="005F261A" w:rsidP="005F261A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Qualified according to D</w:t>
            </w:r>
            <w:r w:rsidR="00891847">
              <w:rPr>
                <w:rFonts w:ascii="Calibri" w:hAnsi="Calibri" w:cs="Arial"/>
                <w:sz w:val="22"/>
                <w:szCs w:val="22"/>
              </w:rPr>
              <w:t xml:space="preserve">fC </w:t>
            </w:r>
            <w:r>
              <w:rPr>
                <w:rFonts w:ascii="Calibri" w:hAnsi="Calibri" w:cs="Arial"/>
                <w:sz w:val="22"/>
                <w:szCs w:val="22"/>
              </w:rPr>
              <w:t xml:space="preserve">guidelines to deliver </w:t>
            </w:r>
            <w:r w:rsidR="00891847">
              <w:rPr>
                <w:rFonts w:ascii="Calibri" w:hAnsi="Calibri" w:cs="Arial"/>
                <w:sz w:val="22"/>
                <w:szCs w:val="22"/>
              </w:rPr>
              <w:t xml:space="preserve">Numeracy </w:t>
            </w:r>
            <w:r>
              <w:rPr>
                <w:rFonts w:ascii="Calibri" w:hAnsi="Calibri" w:cs="Arial"/>
                <w:sz w:val="22"/>
                <w:szCs w:val="22"/>
              </w:rPr>
              <w:t>Essential Skills</w:t>
            </w:r>
            <w:r w:rsidR="00891847">
              <w:rPr>
                <w:rFonts w:ascii="Calibri" w:hAnsi="Calibri" w:cs="Arial"/>
                <w:sz w:val="22"/>
                <w:szCs w:val="22"/>
              </w:rPr>
              <w:t xml:space="preserve"> qualifications</w:t>
            </w:r>
          </w:p>
          <w:p w14:paraId="0CD94172" w14:textId="77777777" w:rsidR="00F55E70" w:rsidRPr="00430369" w:rsidRDefault="00F55E70" w:rsidP="00F55E70">
            <w:pPr>
              <w:pStyle w:val="ListParagraph"/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05B05A21" w14:textId="77777777" w:rsidR="005622D1" w:rsidRDefault="005622D1" w:rsidP="00430369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  <w:r w:rsidRPr="00430369">
              <w:rPr>
                <w:rFonts w:ascii="Calibri" w:hAnsi="Calibri"/>
                <w:sz w:val="22"/>
                <w:szCs w:val="22"/>
              </w:rPr>
              <w:t>Hold a current UK driving license</w:t>
            </w:r>
          </w:p>
          <w:p w14:paraId="597E61CE" w14:textId="77777777" w:rsidR="00F55E70" w:rsidRPr="00430369" w:rsidRDefault="00F55E70" w:rsidP="00F55E70">
            <w:pPr>
              <w:pStyle w:val="ListParagraph"/>
              <w:tabs>
                <w:tab w:val="left" w:pos="432"/>
              </w:tabs>
              <w:rPr>
                <w:rFonts w:ascii="Calibri" w:hAnsi="Calibri"/>
                <w:sz w:val="22"/>
                <w:szCs w:val="22"/>
              </w:rPr>
            </w:pPr>
          </w:p>
          <w:p w14:paraId="607AF00E" w14:textId="77777777" w:rsidR="005622D1" w:rsidRPr="00430369" w:rsidRDefault="005622D1" w:rsidP="00430369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/>
                <w:sz w:val="22"/>
                <w:szCs w:val="22"/>
              </w:rPr>
              <w:t>ICT literate</w:t>
            </w:r>
          </w:p>
          <w:p w14:paraId="67582938" w14:textId="77777777" w:rsidR="005622D1" w:rsidRPr="00430369" w:rsidRDefault="005622D1" w:rsidP="00F55E70">
            <w:pPr>
              <w:pStyle w:val="ListParagraph"/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6" w:type="dxa"/>
          </w:tcPr>
          <w:p w14:paraId="3C3224E8" w14:textId="77777777" w:rsidR="00F55E70" w:rsidRPr="00CB6F92" w:rsidRDefault="00F55E70" w:rsidP="00F55E7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  <w:lang w:val="en-GB"/>
              </w:rPr>
              <w:t>Able to demonstrate knowledge of and practical implementation of the Training Cycle</w:t>
            </w:r>
          </w:p>
          <w:p w14:paraId="6ABEB0C5" w14:textId="77777777" w:rsidR="00CB6F92" w:rsidRPr="005F261A" w:rsidRDefault="00CB6F92" w:rsidP="00CB6F92">
            <w:pPr>
              <w:pStyle w:val="ListParagraph"/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30906343" w14:textId="2C6C634F" w:rsidR="005F261A" w:rsidRPr="00891847" w:rsidRDefault="005F261A" w:rsidP="00F55E7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en-GB"/>
              </w:rPr>
              <w:t>Previous experience</w:t>
            </w:r>
          </w:p>
          <w:p w14:paraId="5D119158" w14:textId="77777777" w:rsidR="00891847" w:rsidRPr="00891847" w:rsidRDefault="00891847" w:rsidP="00891847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552A9135" w14:textId="0E3EF631" w:rsidR="00891847" w:rsidRPr="00430369" w:rsidRDefault="00891847" w:rsidP="00F55E7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deliver literacy</w:t>
            </w:r>
          </w:p>
          <w:p w14:paraId="2E3CD82F" w14:textId="77777777" w:rsidR="005622D1" w:rsidRPr="00430369" w:rsidRDefault="005622D1" w:rsidP="00430369">
            <w:pPr>
              <w:pStyle w:val="Heading2"/>
              <w:keepNext w:val="0"/>
              <w:spacing w:before="100" w:beforeAutospacing="1" w:after="0"/>
              <w:ind w:left="720"/>
              <w:rPr>
                <w:rFonts w:ascii="Calibri" w:hAnsi="Calibri" w:cs="Arial"/>
                <w:b w:val="0"/>
                <w:i w:val="0"/>
                <w:sz w:val="22"/>
                <w:szCs w:val="22"/>
              </w:rPr>
            </w:pPr>
          </w:p>
        </w:tc>
      </w:tr>
      <w:tr w:rsidR="005622D1" w:rsidRPr="00FB226F" w14:paraId="1005A1D1" w14:textId="77777777" w:rsidTr="005622D1">
        <w:trPr>
          <w:trHeight w:val="1125"/>
        </w:trPr>
        <w:tc>
          <w:tcPr>
            <w:tcW w:w="2088" w:type="dxa"/>
          </w:tcPr>
          <w:p w14:paraId="43BF0E5D" w14:textId="77777777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t xml:space="preserve">Relevant </w:t>
            </w:r>
          </w:p>
          <w:p w14:paraId="1396EB77" w14:textId="77777777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t>Experience</w:t>
            </w:r>
          </w:p>
        </w:tc>
        <w:tc>
          <w:tcPr>
            <w:tcW w:w="3974" w:type="dxa"/>
          </w:tcPr>
          <w:p w14:paraId="1FD3FA5E" w14:textId="77777777" w:rsidR="005F261A" w:rsidRDefault="005F261A" w:rsidP="005F261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  <w:p w14:paraId="22389C3A" w14:textId="77777777" w:rsidR="00F71DB2" w:rsidRPr="00430369" w:rsidRDefault="005F261A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F71DB2" w:rsidRPr="00430369">
              <w:rPr>
                <w:rFonts w:ascii="Calibri" w:hAnsi="Calibri" w:cs="Arial"/>
                <w:sz w:val="22"/>
                <w:szCs w:val="22"/>
              </w:rPr>
              <w:t xml:space="preserve">elevant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71DB2" w:rsidRPr="00430369">
              <w:rPr>
                <w:rFonts w:ascii="Calibri" w:hAnsi="Calibri" w:cs="Arial"/>
                <w:sz w:val="22"/>
                <w:szCs w:val="22"/>
              </w:rPr>
              <w:t>experience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70CE19C2" w14:textId="77777777" w:rsidR="00F71DB2" w:rsidRPr="00430369" w:rsidRDefault="00F71DB2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DBF2CA0" w14:textId="77777777" w:rsidR="005622D1" w:rsidRPr="00430369" w:rsidRDefault="005622D1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Ability to engage with and motivate learners to learn to their full capability.</w:t>
            </w:r>
          </w:p>
          <w:p w14:paraId="1A1FC76D" w14:textId="77777777" w:rsidR="005622D1" w:rsidRPr="00430369" w:rsidRDefault="005622D1" w:rsidP="00430369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0325725" w14:textId="77777777" w:rsidR="00430369" w:rsidRPr="00430369" w:rsidRDefault="00430369" w:rsidP="00430369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nil"/>
            </w:tcBorders>
          </w:tcPr>
          <w:p w14:paraId="36460946" w14:textId="77777777" w:rsidR="005622D1" w:rsidRPr="00430369" w:rsidRDefault="005622D1" w:rsidP="00430369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lang w:val="en-GB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Knowledge and Competence in Awarding Body Records and Certification Methods</w:t>
            </w:r>
          </w:p>
          <w:p w14:paraId="37DE8C4F" w14:textId="77777777" w:rsidR="005622D1" w:rsidRPr="00430369" w:rsidRDefault="005622D1" w:rsidP="005622D1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6FB99048" w14:textId="77777777" w:rsidR="005622D1" w:rsidRPr="00430369" w:rsidRDefault="005622D1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Use of innovative learning methods including ICT</w:t>
            </w:r>
          </w:p>
          <w:p w14:paraId="3CE11557" w14:textId="77777777" w:rsidR="00430369" w:rsidRPr="00430369" w:rsidRDefault="00430369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1FC75C3" w14:textId="77777777" w:rsidR="00430369" w:rsidRPr="00430369" w:rsidRDefault="00430369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Experience working in the employability sector</w:t>
            </w:r>
          </w:p>
          <w:p w14:paraId="6D3E746E" w14:textId="77777777" w:rsidR="00430369" w:rsidRPr="00430369" w:rsidRDefault="00430369" w:rsidP="004303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622D1" w:rsidRPr="00FB226F" w14:paraId="672F4CAC" w14:textId="77777777" w:rsidTr="005622D1">
        <w:trPr>
          <w:trHeight w:val="1196"/>
        </w:trPr>
        <w:tc>
          <w:tcPr>
            <w:tcW w:w="2088" w:type="dxa"/>
          </w:tcPr>
          <w:p w14:paraId="431D7A29" w14:textId="77777777" w:rsidR="005622D1" w:rsidRPr="00430369" w:rsidRDefault="005622D1" w:rsidP="005622D1">
            <w:pPr>
              <w:pStyle w:val="Heading6"/>
              <w:rPr>
                <w:rFonts w:cs="Arial"/>
              </w:rPr>
            </w:pPr>
            <w:r w:rsidRPr="00430369">
              <w:rPr>
                <w:rFonts w:cs="Arial"/>
              </w:rPr>
              <w:t>Special Aptitudes</w:t>
            </w:r>
          </w:p>
          <w:p w14:paraId="5CE44950" w14:textId="77777777" w:rsidR="005622D1" w:rsidRPr="00430369" w:rsidRDefault="005622D1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CDD7AC6" w14:textId="77777777" w:rsidR="005622D1" w:rsidRPr="00430369" w:rsidRDefault="005622D1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974" w:type="dxa"/>
          </w:tcPr>
          <w:p w14:paraId="17BBC94F" w14:textId="77777777" w:rsidR="005622D1" w:rsidRPr="00430369" w:rsidRDefault="00430369" w:rsidP="00430369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430369">
              <w:rPr>
                <w:rFonts w:ascii="Calibri" w:hAnsi="Calibri" w:cs="Arial"/>
                <w:sz w:val="22"/>
                <w:szCs w:val="22"/>
              </w:rPr>
              <w:t>Excellent planning and organisation skills</w:t>
            </w:r>
          </w:p>
          <w:p w14:paraId="1A26AB33" w14:textId="77777777" w:rsidR="00430369" w:rsidRPr="00430369" w:rsidRDefault="00430369" w:rsidP="005622D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88292A7" w14:textId="77777777" w:rsidR="005622D1" w:rsidRDefault="005622D1" w:rsidP="0074268E">
            <w:pPr>
              <w:numPr>
                <w:ilvl w:val="0"/>
                <w:numId w:val="4"/>
              </w:numPr>
              <w:rPr>
                <w:rFonts w:ascii="Calibri" w:hAnsi="Calibri" w:cs="Arial"/>
                <w:sz w:val="22"/>
                <w:szCs w:val="22"/>
              </w:rPr>
            </w:pPr>
            <w:r w:rsidRPr="0074268E">
              <w:rPr>
                <w:rFonts w:ascii="Calibri" w:hAnsi="Calibri" w:cs="Arial"/>
                <w:sz w:val="22"/>
                <w:szCs w:val="22"/>
              </w:rPr>
              <w:t>Ability to communicate effectively</w:t>
            </w:r>
            <w:r w:rsidR="00430369" w:rsidRPr="0074268E">
              <w:rPr>
                <w:rFonts w:ascii="Calibri" w:hAnsi="Calibri" w:cs="Arial"/>
                <w:sz w:val="22"/>
                <w:szCs w:val="22"/>
              </w:rPr>
              <w:t xml:space="preserve"> with learners and colleagues of</w:t>
            </w:r>
            <w:r w:rsidRPr="0074268E">
              <w:rPr>
                <w:rFonts w:ascii="Calibri" w:hAnsi="Calibri" w:cs="Arial"/>
                <w:sz w:val="22"/>
                <w:szCs w:val="22"/>
              </w:rPr>
              <w:t xml:space="preserve"> all levels</w:t>
            </w:r>
            <w:r w:rsidR="00430369" w:rsidRPr="0074268E">
              <w:rPr>
                <w:rFonts w:ascii="Calibri" w:hAnsi="Calibri" w:cs="Arial"/>
                <w:sz w:val="22"/>
                <w:szCs w:val="22"/>
              </w:rPr>
              <w:t xml:space="preserve"> and backgrounds</w:t>
            </w:r>
          </w:p>
          <w:p w14:paraId="2440E351" w14:textId="77777777" w:rsidR="005F261A" w:rsidRDefault="005F261A" w:rsidP="005F261A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685D5B50" w14:textId="2077805B" w:rsidR="005F261A" w:rsidRPr="00430369" w:rsidRDefault="005F261A" w:rsidP="008918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406" w:type="dxa"/>
          </w:tcPr>
          <w:p w14:paraId="6084F170" w14:textId="77777777" w:rsidR="005622D1" w:rsidRPr="00430369" w:rsidRDefault="005622D1" w:rsidP="00430369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C9D4D69" w14:textId="77777777" w:rsidR="005622D1" w:rsidRDefault="005622D1" w:rsidP="0074268E">
      <w:pPr>
        <w:rPr>
          <w:rFonts w:ascii="Calibri" w:hAnsi="Calibri" w:cs="Arial"/>
          <w:sz w:val="20"/>
        </w:rPr>
      </w:pPr>
    </w:p>
    <w:p w14:paraId="59AF7056" w14:textId="77777777" w:rsidR="005622D1" w:rsidRDefault="005622D1" w:rsidP="005622D1">
      <w:pPr>
        <w:rPr>
          <w:rFonts w:ascii="Calibri" w:hAnsi="Calibri" w:cs="Arial"/>
          <w:sz w:val="20"/>
        </w:rPr>
      </w:pPr>
    </w:p>
    <w:p w14:paraId="3A75801D" w14:textId="77777777" w:rsidR="005622D1" w:rsidRDefault="005622D1" w:rsidP="005622D1">
      <w:pPr>
        <w:rPr>
          <w:rFonts w:ascii="Calibri" w:hAnsi="Calibri" w:cs="Arial"/>
          <w:sz w:val="20"/>
        </w:rPr>
      </w:pPr>
    </w:p>
    <w:p w14:paraId="48C0AF74" w14:textId="77777777" w:rsidR="005622D1" w:rsidRDefault="005622D1" w:rsidP="005622D1">
      <w:pPr>
        <w:rPr>
          <w:rFonts w:ascii="Calibri" w:hAnsi="Calibri" w:cs="Arial"/>
          <w:sz w:val="20"/>
        </w:rPr>
      </w:pPr>
    </w:p>
    <w:p w14:paraId="2317C398" w14:textId="77777777" w:rsidR="00352FF8" w:rsidRDefault="00352FF8" w:rsidP="005622D1">
      <w:pPr>
        <w:rPr>
          <w:rFonts w:ascii="Calibri" w:hAnsi="Calibri" w:cs="Arial"/>
          <w:b/>
        </w:rPr>
      </w:pPr>
    </w:p>
    <w:p w14:paraId="61B75883" w14:textId="77777777" w:rsidR="00352FF8" w:rsidRDefault="00352FF8" w:rsidP="005622D1">
      <w:pPr>
        <w:rPr>
          <w:rFonts w:ascii="Calibri" w:hAnsi="Calibri" w:cs="Arial"/>
          <w:b/>
        </w:rPr>
      </w:pPr>
    </w:p>
    <w:p w14:paraId="51CB7F91" w14:textId="77777777" w:rsidR="005622D1" w:rsidRDefault="005622D1" w:rsidP="005622D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PACKAGE</w:t>
      </w:r>
      <w:r w:rsidRPr="00FB226F">
        <w:rPr>
          <w:rFonts w:ascii="Calibri" w:hAnsi="Calibri" w:cs="Arial"/>
          <w:b/>
        </w:rPr>
        <w:t>:</w:t>
      </w:r>
    </w:p>
    <w:p w14:paraId="06E9BFB0" w14:textId="77777777" w:rsidR="005622D1" w:rsidRPr="00774ED6" w:rsidRDefault="005622D1" w:rsidP="005622D1">
      <w:pPr>
        <w:rPr>
          <w:rFonts w:ascii="Calibri" w:hAnsi="Calibri" w:cs="Arial"/>
          <w:b/>
        </w:rPr>
      </w:pPr>
    </w:p>
    <w:p w14:paraId="506B6687" w14:textId="77777777" w:rsidR="005622D1" w:rsidRPr="00A00093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Competitive salary package</w:t>
      </w:r>
    </w:p>
    <w:p w14:paraId="43492D99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 w:rsidRPr="00774ED6">
        <w:rPr>
          <w:rFonts w:ascii="Calibri" w:hAnsi="Calibri"/>
          <w:lang w:val="en-GB"/>
        </w:rPr>
        <w:t>M</w:t>
      </w:r>
      <w:r>
        <w:rPr>
          <w:rFonts w:ascii="Calibri" w:hAnsi="Calibri"/>
          <w:lang w:val="en-GB"/>
        </w:rPr>
        <w:t>ileage: 45p per mile</w:t>
      </w:r>
    </w:p>
    <w:p w14:paraId="69671747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20 days holiday rising with length of service</w:t>
      </w:r>
    </w:p>
    <w:p w14:paraId="32F4F0AF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Company sick pay</w:t>
      </w:r>
    </w:p>
    <w:p w14:paraId="79C24702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Laptop, mobile if applicable</w:t>
      </w:r>
    </w:p>
    <w:p w14:paraId="666A9800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Flexitime</w:t>
      </w:r>
    </w:p>
    <w:p w14:paraId="22562626" w14:textId="77777777" w:rsidR="005622D1" w:rsidRPr="00340020" w:rsidRDefault="005622D1" w:rsidP="005622D1">
      <w:pPr>
        <w:pStyle w:val="ListParagraph"/>
        <w:numPr>
          <w:ilvl w:val="0"/>
          <w:numId w:val="5"/>
        </w:numPr>
        <w:rPr>
          <w:rFonts w:ascii="Calibri" w:hAnsi="Calibri" w:cs="Arial"/>
          <w:sz w:val="20"/>
          <w:lang w:val="en-GB"/>
        </w:rPr>
      </w:pPr>
      <w:r>
        <w:rPr>
          <w:rFonts w:ascii="Calibri" w:hAnsi="Calibri"/>
          <w:lang w:val="en-GB"/>
        </w:rPr>
        <w:t>Company pension</w:t>
      </w:r>
    </w:p>
    <w:p w14:paraId="1587620E" w14:textId="77777777" w:rsidR="005622D1" w:rsidRDefault="005622D1" w:rsidP="005622D1">
      <w:pPr>
        <w:rPr>
          <w:rFonts w:ascii="Calibri" w:hAnsi="Calibri" w:cs="Arial"/>
          <w:sz w:val="20"/>
        </w:rPr>
      </w:pPr>
    </w:p>
    <w:p w14:paraId="05C973C1" w14:textId="77777777" w:rsidR="005622D1" w:rsidRDefault="005622D1" w:rsidP="005622D1">
      <w:pPr>
        <w:rPr>
          <w:rFonts w:ascii="Calibri" w:hAnsi="Calibri" w:cs="Arial"/>
          <w:sz w:val="20"/>
        </w:rPr>
      </w:pPr>
    </w:p>
    <w:p w14:paraId="1C6A5D3A" w14:textId="77777777" w:rsidR="005622D1" w:rsidRDefault="005622D1" w:rsidP="005622D1">
      <w:pPr>
        <w:jc w:val="center"/>
        <w:rPr>
          <w:rFonts w:ascii="Calibri" w:hAnsi="Calibri" w:cs="Arial"/>
          <w:sz w:val="20"/>
        </w:rPr>
      </w:pPr>
      <w:r w:rsidRPr="00DB696B">
        <w:rPr>
          <w:rFonts w:ascii="Calibri" w:hAnsi="Calibri" w:cs="Arial"/>
          <w:sz w:val="20"/>
        </w:rPr>
        <w:t xml:space="preserve">We reserve the right to apply further criteria </w:t>
      </w:r>
      <w:proofErr w:type="gramStart"/>
      <w:r w:rsidRPr="00DB696B">
        <w:rPr>
          <w:rFonts w:ascii="Calibri" w:hAnsi="Calibri" w:cs="Arial"/>
          <w:sz w:val="20"/>
        </w:rPr>
        <w:t>in order to</w:t>
      </w:r>
      <w:proofErr w:type="gramEnd"/>
      <w:r w:rsidRPr="00DB696B">
        <w:rPr>
          <w:rFonts w:ascii="Calibri" w:hAnsi="Calibri" w:cs="Arial"/>
          <w:sz w:val="20"/>
        </w:rPr>
        <w:t xml:space="preserve"> facilitate effective short-listing in the event of a high number of applications</w:t>
      </w:r>
    </w:p>
    <w:p w14:paraId="378730B2" w14:textId="77777777" w:rsidR="005622D1" w:rsidRDefault="005622D1" w:rsidP="005622D1">
      <w:pPr>
        <w:jc w:val="center"/>
        <w:rPr>
          <w:rFonts w:ascii="Calibri" w:hAnsi="Calibri" w:cs="Arial"/>
          <w:sz w:val="20"/>
        </w:rPr>
      </w:pPr>
    </w:p>
    <w:p w14:paraId="5863E019" w14:textId="77777777" w:rsidR="005622D1" w:rsidRDefault="005622D1" w:rsidP="005622D1">
      <w:pPr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Springvale Employment &amp; Learning Solutions is an Equal Opportunities Employer</w:t>
      </w:r>
    </w:p>
    <w:p w14:paraId="0A990B35" w14:textId="77777777" w:rsidR="005622D1" w:rsidRPr="000332BF" w:rsidRDefault="005622D1" w:rsidP="005622D1">
      <w:pPr>
        <w:rPr>
          <w:rFonts w:ascii="Calibri" w:hAnsi="Calibri" w:cs="Arial"/>
          <w:sz w:val="20"/>
        </w:rPr>
      </w:pPr>
    </w:p>
    <w:p w14:paraId="2C4FA7DA" w14:textId="77777777" w:rsidR="005622D1" w:rsidRDefault="005622D1" w:rsidP="00E351E1">
      <w:pPr>
        <w:pStyle w:val="Heading1"/>
        <w:jc w:val="center"/>
        <w:rPr>
          <w:rFonts w:cs="Tahoma"/>
          <w:sz w:val="28"/>
          <w:szCs w:val="28"/>
        </w:rPr>
      </w:pPr>
    </w:p>
    <w:p w14:paraId="06E7277F" w14:textId="77777777" w:rsidR="005622D1" w:rsidRDefault="005622D1" w:rsidP="00E351E1">
      <w:pPr>
        <w:pStyle w:val="Heading1"/>
        <w:jc w:val="center"/>
        <w:rPr>
          <w:rFonts w:cs="Tahoma"/>
          <w:sz w:val="28"/>
          <w:szCs w:val="28"/>
        </w:rPr>
      </w:pPr>
    </w:p>
    <w:p w14:paraId="6CE2E9AF" w14:textId="77777777" w:rsidR="005622D1" w:rsidRDefault="005622D1" w:rsidP="00E351E1">
      <w:pPr>
        <w:pStyle w:val="Heading1"/>
        <w:jc w:val="center"/>
        <w:rPr>
          <w:rFonts w:cs="Tahoma"/>
          <w:sz w:val="28"/>
          <w:szCs w:val="28"/>
        </w:rPr>
      </w:pPr>
    </w:p>
    <w:p w14:paraId="582BC167" w14:textId="77777777" w:rsidR="005622D1" w:rsidRDefault="005622D1" w:rsidP="00E351E1">
      <w:pPr>
        <w:pStyle w:val="Heading1"/>
        <w:jc w:val="center"/>
        <w:rPr>
          <w:rFonts w:cs="Tahoma"/>
          <w:sz w:val="28"/>
          <w:szCs w:val="28"/>
        </w:rPr>
      </w:pPr>
    </w:p>
    <w:p w14:paraId="21A77CBD" w14:textId="77777777" w:rsidR="002E7D3D" w:rsidRDefault="002E7D3D" w:rsidP="00DB53F8">
      <w:pPr>
        <w:rPr>
          <w:rFonts w:ascii="Arial" w:hAnsi="Arial" w:cs="Arial"/>
        </w:rPr>
      </w:pPr>
    </w:p>
    <w:p w14:paraId="31691CDA" w14:textId="77777777" w:rsidR="002E7D3D" w:rsidRDefault="002E7D3D" w:rsidP="00E351E1">
      <w:pPr>
        <w:ind w:left="360"/>
        <w:rPr>
          <w:rFonts w:ascii="Arial" w:hAnsi="Arial" w:cs="Arial"/>
          <w:b/>
          <w:bCs/>
          <w:sz w:val="12"/>
        </w:rPr>
      </w:pPr>
    </w:p>
    <w:p w14:paraId="2884A7E5" w14:textId="77777777" w:rsidR="002E7D3D" w:rsidRPr="00911AEB" w:rsidRDefault="002E7D3D" w:rsidP="002E7D3D">
      <w:pPr>
        <w:ind w:right="-284"/>
        <w:rPr>
          <w:rFonts w:ascii="Tahoma" w:hAnsi="Tahoma" w:cs="Tahoma"/>
          <w:sz w:val="20"/>
          <w:szCs w:val="20"/>
        </w:rPr>
      </w:pPr>
    </w:p>
    <w:sectPr w:rsidR="002E7D3D" w:rsidRPr="00911AEB" w:rsidSect="000E472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93C0" w14:textId="77777777" w:rsidR="0038031B" w:rsidRDefault="0038031B" w:rsidP="005622D1">
      <w:r>
        <w:separator/>
      </w:r>
    </w:p>
  </w:endnote>
  <w:endnote w:type="continuationSeparator" w:id="0">
    <w:p w14:paraId="4F7C119A" w14:textId="77777777" w:rsidR="0038031B" w:rsidRDefault="0038031B" w:rsidP="0056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9C7B9" w14:textId="77777777" w:rsidR="0038031B" w:rsidRDefault="0038031B" w:rsidP="005622D1">
      <w:r>
        <w:separator/>
      </w:r>
    </w:p>
  </w:footnote>
  <w:footnote w:type="continuationSeparator" w:id="0">
    <w:p w14:paraId="0F20800B" w14:textId="77777777" w:rsidR="0038031B" w:rsidRDefault="0038031B" w:rsidP="00562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5D4" w14:textId="77777777" w:rsidR="0074268E" w:rsidRDefault="004A29A9" w:rsidP="005622D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E53690F" wp14:editId="00F218D4">
          <wp:extent cx="1590675" cy="676275"/>
          <wp:effectExtent l="19050" t="0" r="9525" b="0"/>
          <wp:docPr id="1" name="Picture 1" descr="SPRINGVALE LOGO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RINGVALE LOGO 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26B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6814C33"/>
    <w:multiLevelType w:val="multilevel"/>
    <w:tmpl w:val="636A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033C16"/>
    <w:multiLevelType w:val="hybridMultilevel"/>
    <w:tmpl w:val="35508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96C5D"/>
    <w:multiLevelType w:val="hybridMultilevel"/>
    <w:tmpl w:val="DA660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C5718"/>
    <w:multiLevelType w:val="hybridMultilevel"/>
    <w:tmpl w:val="21B2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8014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6A4E0D5F"/>
    <w:multiLevelType w:val="hybridMultilevel"/>
    <w:tmpl w:val="5A68B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769"/>
    <w:rsid w:val="00031F2A"/>
    <w:rsid w:val="00067FA9"/>
    <w:rsid w:val="00076E83"/>
    <w:rsid w:val="000A091C"/>
    <w:rsid w:val="000E472F"/>
    <w:rsid w:val="000E550F"/>
    <w:rsid w:val="001D7E44"/>
    <w:rsid w:val="001F4219"/>
    <w:rsid w:val="002E7D3D"/>
    <w:rsid w:val="00311088"/>
    <w:rsid w:val="00352FF8"/>
    <w:rsid w:val="0038031B"/>
    <w:rsid w:val="003A6AD1"/>
    <w:rsid w:val="0040211A"/>
    <w:rsid w:val="00424508"/>
    <w:rsid w:val="00430369"/>
    <w:rsid w:val="004A29A9"/>
    <w:rsid w:val="004A4AA5"/>
    <w:rsid w:val="005622D1"/>
    <w:rsid w:val="005B0769"/>
    <w:rsid w:val="005F261A"/>
    <w:rsid w:val="00616301"/>
    <w:rsid w:val="0061720E"/>
    <w:rsid w:val="00622F38"/>
    <w:rsid w:val="006525BB"/>
    <w:rsid w:val="0074268E"/>
    <w:rsid w:val="00834EE5"/>
    <w:rsid w:val="00891847"/>
    <w:rsid w:val="00911AEB"/>
    <w:rsid w:val="009C6828"/>
    <w:rsid w:val="00AA7E2F"/>
    <w:rsid w:val="00AD2EB1"/>
    <w:rsid w:val="00AD6B25"/>
    <w:rsid w:val="00B26B57"/>
    <w:rsid w:val="00BC7437"/>
    <w:rsid w:val="00CB6F92"/>
    <w:rsid w:val="00CD165D"/>
    <w:rsid w:val="00CE17CF"/>
    <w:rsid w:val="00DB53F8"/>
    <w:rsid w:val="00DC11FA"/>
    <w:rsid w:val="00E351E1"/>
    <w:rsid w:val="00E415AF"/>
    <w:rsid w:val="00E42863"/>
    <w:rsid w:val="00E82766"/>
    <w:rsid w:val="00E8634D"/>
    <w:rsid w:val="00F55E70"/>
    <w:rsid w:val="00F71DB2"/>
    <w:rsid w:val="00F80BE8"/>
    <w:rsid w:val="00FC47EE"/>
    <w:rsid w:val="00FD2782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5B345A4"/>
  <w15:docId w15:val="{363A688B-975E-4984-A795-BB5F895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076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0769"/>
    <w:pPr>
      <w:keepNext/>
      <w:ind w:right="-284"/>
      <w:outlineLvl w:val="0"/>
    </w:pPr>
    <w:rPr>
      <w:rFonts w:ascii="Tahoma" w:hAnsi="Tahom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2E7D3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B07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2E7D3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2E7D3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2E7D3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B0769"/>
    <w:rPr>
      <w:rFonts w:ascii="Tahoma" w:eastAsia="Times New Roman" w:hAnsi="Tahom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B0769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basedOn w:val="Normal"/>
    <w:link w:val="NoSpacingChar"/>
    <w:qFormat/>
    <w:rsid w:val="005B0769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locked/>
    <w:rsid w:val="005B0769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E7D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E7D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7D3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E7D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2E7D3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622D1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rsid w:val="005622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22D1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62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22D1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A2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9A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8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5BC56A4053459F0F9A8276C3462A" ma:contentTypeVersion="12" ma:contentTypeDescription="Create a new document." ma:contentTypeScope="" ma:versionID="fc415e14635b4ed7d694fa808b8af08a">
  <xsd:schema xmlns:xsd="http://www.w3.org/2001/XMLSchema" xmlns:xs="http://www.w3.org/2001/XMLSchema" xmlns:p="http://schemas.microsoft.com/office/2006/metadata/properties" xmlns:ns2="fbc8ed88-75c4-4fef-87a5-a83ecd852521" xmlns:ns3="b7788ae4-b027-4467-b7a2-44e67e383504" targetNamespace="http://schemas.microsoft.com/office/2006/metadata/properties" ma:root="true" ma:fieldsID="7535a03f4febb72d2c197d8e53345737" ns2:_="" ns3:_="">
    <xsd:import namespace="fbc8ed88-75c4-4fef-87a5-a83ecd852521"/>
    <xsd:import namespace="b7788ae4-b027-4467-b7a2-44e67e383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8ed88-75c4-4fef-87a5-a83ecd852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88ae4-b027-4467-b7a2-44e67e383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62128A-5ECB-4629-91C3-EF82D63031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BC5CC-FD78-40AC-B707-E84E291E0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BA3B3-E7B4-4580-BD04-A4E2E7F53E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C78FE-C06C-4F09-BDC4-C40F893BE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8ed88-75c4-4fef-87a5-a83ecd852521"/>
    <ds:schemaRef ds:uri="b7788ae4-b027-4467-b7a2-44e67e38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Assessor</vt:lpstr>
    </vt:vector>
  </TitlesOfParts>
  <Company>TOSHIBA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Assessor</dc:title>
  <dc:creator>m.lyons</dc:creator>
  <cp:lastModifiedBy>Jacqueline Fegan</cp:lastModifiedBy>
  <cp:revision>2</cp:revision>
  <cp:lastPrinted>2013-07-05T12:40:00Z</cp:lastPrinted>
  <dcterms:created xsi:type="dcterms:W3CDTF">2021-10-13T10:06:00Z</dcterms:created>
  <dcterms:modified xsi:type="dcterms:W3CDTF">2021-10-13T10:06:00Z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0x010100196A5BC56A4053459F0F9A8276C3462A</vt:lpwstr>
  </property>
</Properties>
</file>